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BOGÁR</w:t>
            </w:r>
          </w:p>
          <w:p w:rsidR="00C275A3" w:rsidRDefault="00A96AEC" w:rsidP="00C275A3">
            <w:pPr>
              <w:pStyle w:val="Hallgatokepzes"/>
            </w:pPr>
            <w:r>
              <w:t>Biologist MSc.</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Mikó</w:t>
            </w:r>
          </w:p>
          <w:p w:rsidR="00DB4822" w:rsidRDefault="00DB4822" w:rsidP="00E11062">
            <w:pPr>
              <w:pStyle w:val="Konzulensek"/>
            </w:pPr>
            <w:r w:rsidRPr="00DB4822">
              <w:t>associate professor,  University of Pécs, Clinical Centre, Department of Medical Microbiology and Immunology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peripheral blood lymphocytes in infertile/ pregnancy loss women with thyroid autoimmunity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Thyroid autoimmunity (TAI) appears to play a crucial role in pregnancy loss and infertility. Therefore, the aim of our present study was to investigate the immunological background of female infertility and recurrent pregnancy loss in women with TAI. Many studies focused on the presence of thyroid autoantibodies in the blood of TAI women, namely the thyroid peroxidase and thyroglobulin autoantibodies and demonstrated that these autoantibodies represent an independent risk factor for infertility and miscarriage. In our research we examined the phenotypic and functional changes of peripheral blood lymphocytes of thyroid autoantibody positive women with infertility/ miscarriage and then we compared these results with data of healthy fertile female controls.</w:t>
      </w:r>
    </w:p>
    <w:p>
      <w:pPr>
        <w:widowControl w:val="on"/>
        <w:pBdr/>
        <w:spacing w:before="240" w:after="240" w:line="240" w:lineRule="auto"/>
        <w:ind w:left="0" w:right="0"/>
        <w:jc w:val="left"/>
      </w:pPr>
      <w:r>
        <w:rPr>
          <w:color w:val="000000"/>
          <w:sz w:val="24"/>
          <w:szCs w:val="24"/>
        </w:rPr>
        <w:t xml:space="preserve">Methods: Peripheral blood mononuclear cells (PMBC) were separated from heparinized venous blood. Surface and intracellular staining with fluorochrom-labelled monoclonal antibodies was carried out for phenotypic and functional analysis. Cytotoxic activity of lymphocytes against K562 target cells was also determined. Cytokine production by lymphocytes was measured with CBA (cytometric bead array) technique after in vitro TSH, T3, T4 hormone treatment. The labelled cells were analysed with flow cytometer equipped with the CellQuest software for data acquisition and analysis.</w:t>
      </w:r>
    </w:p>
    <w:p>
      <w:pPr>
        <w:widowControl w:val="on"/>
        <w:pBdr/>
        <w:spacing w:before="240" w:after="240" w:line="240" w:lineRule="auto"/>
        <w:ind w:left="0" w:right="0"/>
        <w:jc w:val="left"/>
      </w:pPr>
      <w:r>
        <w:rPr>
          <w:color w:val="000000"/>
          <w:sz w:val="24"/>
          <w:szCs w:val="24"/>
        </w:rPr>
        <w:t xml:space="preserve">Results: We couldn’t find significant differences in the phenotype of peripheral lymphocytes of healthy and TAI women, but we experienced significant differences in the cellular immune responses, namely in the cytotoxic activity and degranulation of NK cells. However, the cytokine production by lymphocytes changed in neither TAI, nor in healthy women when treated with TSH, T3 and T4 hormones.</w:t>
      </w:r>
    </w:p>
    <w:p>
      <w:pPr>
        <w:widowControl w:val="on"/>
        <w:pBdr/>
        <w:spacing w:before="240" w:after="240" w:line="240" w:lineRule="auto"/>
        <w:ind w:left="0" w:right="0"/>
        <w:jc w:val="left"/>
      </w:pPr>
      <w:r>
        <w:rPr>
          <w:color w:val="000000"/>
          <w:sz w:val="24"/>
          <w:szCs w:val="24"/>
        </w:rPr>
        <w:t xml:space="preserve">Conclusion: Our results suggest that although the phenotype of lymphocytes in TAI women does not show significant changes, the enhanced functional activity of lymphocytes could have negative impact on the implantation and on the successful outcome of pregnancy. Thyroxin therapy of TAI women may have other beneficial immunological effects than altering the cytokine production. In the background of TAI associated infertility/miscarriage we assume complex immunological dysfunctions.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34668">
    <w:multiLevelType w:val="hybridMultilevel"/>
    <w:lvl w:ilvl="0" w:tplc="55124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34668">
    <w:abstractNumId w:val="976346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6643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