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BUDAI</w:t>
            </w:r>
          </w:p>
          <w:p w:rsidR="00C275A3" w:rsidRDefault="00A96AEC" w:rsidP="00C275A3">
            <w:pPr>
              <w:pStyle w:val="Hallgatokepzes"/>
            </w:pPr>
            <w:r>
              <w:t>Faculty of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ZSÓFIA CSIZEK</w:t>
            </w:r>
          </w:p>
          <w:p w:rsidR="00DB4822" w:rsidRDefault="00C275A3" w:rsidP="004D7940">
            <w:pPr>
              <w:pStyle w:val="Hallgatokepzes"/>
            </w:pPr>
            <w:r>
              <w:t>Faculty of Medicine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FÜLÖP</w:t>
            </w:r>
          </w:p>
          <w:p w:rsidR="00C275A3" w:rsidRDefault="00A96AEC" w:rsidP="00C275A3">
            <w:pPr>
              <w:pStyle w:val="Hallgatokepzes"/>
            </w:pPr>
            <w:r>
              <w:t>Faculty of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Mikó-Baráth</w:t>
            </w:r>
          </w:p>
          <w:p w:rsidR="00DB4822" w:rsidRDefault="00DB4822" w:rsidP="00E11062">
            <w:pPr>
              <w:pStyle w:val="Konzulensek"/>
            </w:pPr>
            <w:r w:rsidRPr="00DB4822">
              <w:t>professor's assistant, PTE ÁOK</w:t>
            </w:r>
          </w:p>
        </w:tc>
      </w:tr>
      <w:tr w:rsidR="00DB4822" w:rsidTr="00DB4822">
        <w:tc>
          <w:tcPr>
            <w:tcW w:w="9854" w:type="dxa"/>
          </w:tcPr>
          <w:p w:rsidR="00DB4822" w:rsidRPr="00DB4822" w:rsidRDefault="00DB4822" w:rsidP="004D7940">
            <w:pPr>
              <w:pStyle w:val="Konzulensek"/>
            </w:pPr>
            <w:r w:rsidRPr="00DB4822">
              <w:t>Dr. Gábor Jandó</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visual evoked potencial predict amblyopia?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Altought the prevalence of amblyopia (lazy eye) is 4-6%, its early screening has not been solved yet. The diagnostic criteria of the disease include lack of binocularity and uncorrectable loss of vision on one eye. The dynamic random dot correlogram evoked visual evoked potential (DRDC-VEP) is an electrophysiological method to examine binocular vision, which can be applied in infants. Previously, it was solely used in basic research but we have been testing this method in our Human Electrophysiologyical Laboratory among 1-8-month-old infants for 5 years. In the present serial study we started the follow-up of those infants who had been examined by DRDC-VEP previously and are in preschool age by these days. Our goal is to determine whether DRDC-VEP could be a suitable tool for the clinical investigation of binocularity, thereby an early predictor of amblyopia.</w:t>
      </w:r>
    </w:p>
    <w:p>
      <w:pPr>
        <w:widowControl w:val="on"/>
        <w:pBdr/>
        <w:spacing w:before="240" w:after="240" w:line="240" w:lineRule="auto"/>
        <w:ind w:left="0" w:right="0"/>
        <w:jc w:val="left"/>
      </w:pPr>
      <w:r>
        <w:rPr>
          <w:color w:val="000000"/>
          <w:sz w:val="24"/>
          <w:szCs w:val="24"/>
        </w:rPr>
        <w:t xml:space="preserve">Methods: We have examined 24 children aged 3-6 years, including 22 who showed normal binocularity in the VEP test performed during infancy, and 2 cases where the DRDC-VEP response was absent until their age of 8 months what could indicate the disorder of development of the binocularity. The preschool screening set included monocular visual acuity examination, orthoptical tests and two stereo tests: the Lang-test and the dynamic random dot sterogram-E (DRDS-E). A child who failed any of tests was referred to an eye specialist.</w:t>
      </w:r>
    </w:p>
    <w:p>
      <w:pPr>
        <w:widowControl w:val="on"/>
        <w:pBdr/>
        <w:spacing w:before="240" w:after="240" w:line="240" w:lineRule="auto"/>
        <w:ind w:left="0" w:right="0"/>
        <w:jc w:val="left"/>
      </w:pPr>
      <w:r>
        <w:rPr>
          <w:color w:val="000000"/>
          <w:sz w:val="24"/>
          <w:szCs w:val="24"/>
        </w:rPr>
        <w:t xml:space="preserve">Results: In the case of those two children who did not show any response to DRDC-VEP, visual pathology was confirmed: in one case hypermetropy, strabismus and amblyopia developed, while in the other child hypermetropy was diagnosed, which did not require treatment at the moment. In the other group nobody developed amblyopia, 19 children (86.36%) have normal vision and 3 children (12.25%) treatable refractive visual disorder, which normally do not lead to amblyopia.</w:t>
      </w:r>
    </w:p>
    <w:p>
      <w:pPr>
        <w:widowControl w:val="on"/>
        <w:pBdr/>
        <w:spacing w:before="240" w:after="240" w:line="240" w:lineRule="auto"/>
        <w:ind w:left="0" w:right="0"/>
        <w:jc w:val="left"/>
      </w:pPr>
      <w:r>
        <w:rPr>
          <w:color w:val="000000"/>
          <w:sz w:val="24"/>
          <w:szCs w:val="24"/>
        </w:rPr>
        <w:t xml:space="preserve">Conclusion: Based on our early results available so far, the DRDC-VEP is a specific and a sensitive examination for amblyopia. But it is important to notice that regular vision screening is crucial because some predisposing factor of amblyopia typically occurs after infancy, at around the age of 2-3.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0166">
    <w:multiLevelType w:val="hybridMultilevel"/>
    <w:lvl w:ilvl="0" w:tplc="19864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0166">
    <w:abstractNumId w:val="66650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450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