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CSULAK</w:t>
            </w:r>
          </w:p>
          <w:p w:rsidR="00C275A3" w:rsidRDefault="00A96AEC" w:rsidP="00C275A3">
            <w:pPr>
              <w:pStyle w:val="Hallgatokepzes"/>
            </w:pPr>
            <w:r>
              <w:t>General Medicine</w:t>
            </w:r>
            <w:r>
              <w:br/>
            </w:r>
            <w:r w:rsidR="00E77B23">
              <w:t>Unified, 11. semester</w:t>
            </w:r>
          </w:p>
          <w:p w:rsidR="00C265CE" w:rsidRPr="009E5FF1" w:rsidRDefault="00E77B23" w:rsidP="00C275A3">
            <w:pPr>
              <w:pStyle w:val="Hallgatokepzes"/>
              <w:rPr>
                <w:b/>
                <w:caps/>
              </w:rPr>
            </w:pPr>
            <w:r>
              <w:t>University of Pécs</w:t>
            </w:r>
            <w:r w:rsidR="00C275A3">
              <w:br/>
            </w:r>
            <w:r w:rsidR="00DB4822">
              <w:t>Medical School</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Katalin Kalmár MD </w:t>
            </w:r>
          </w:p>
          <w:p w:rsidR="00DB4822" w:rsidRDefault="00DB4822" w:rsidP="00E11062">
            <w:pPr>
              <w:pStyle w:val="Konzulensek"/>
            </w:pPr>
            <w:r w:rsidRPr="00DB4822">
              <w:t>consultant colorectal surgeon, assistant professor, PTE ÁOK</w:t>
            </w:r>
          </w:p>
        </w:tc>
      </w:tr>
      <w:tr w:rsidR="00DB4822" w:rsidTr="00DB4822">
        <w:tc>
          <w:tcPr>
            <w:tcW w:w="9854" w:type="dxa"/>
          </w:tcPr>
          <w:p w:rsidR="00DB4822" w:rsidRPr="00DB4822" w:rsidRDefault="00DB4822" w:rsidP="004D7940">
            <w:pPr>
              <w:pStyle w:val="Konzulensek"/>
            </w:pPr>
            <w:r w:rsidRPr="00DB4822">
              <w:t>Ghotb Sajjadi Shahram MD </w:t>
            </w:r>
          </w:p>
          <w:p w:rsidR="00DB4822" w:rsidRDefault="00DB4822" w:rsidP="00E11062">
            <w:pPr>
              <w:pStyle w:val="Konzulensek"/>
            </w:pPr>
            <w:r w:rsidRPr="00DB4822">
              <w:t>consultant plastic surgeon, junior assistant professor, PTE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Quality of life of patients treated for anastomotic leakage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Background: As a result of modern multimodal approach 75 percent of rectal cancers are resectable. After rectal surgery 5 to 26 percent of patients may have anastomotic leakage. More than 90 percent of patients survive this serious complication. If reoperation is needed temporary or permanent stoma may be created. There are several reports on the morbidity of patients with ostomy in the international literature, but to our knowledge the quality of life of patients with anastomotic leakage has not been assessed.</w:t>
      </w:r>
    </w:p>
    <w:p>
      <w:pPr>
        <w:widowControl w:val="on"/>
        <w:pBdr/>
        <w:spacing w:before="240" w:after="240" w:line="240" w:lineRule="auto"/>
        <w:ind w:left="0" w:right="0"/>
        <w:jc w:val="left"/>
      </w:pPr>
      <w:r>
        <w:rPr>
          <w:color w:val="000000"/>
          <w:sz w:val="24"/>
          <w:szCs w:val="24"/>
        </w:rPr>
        <w:t xml:space="preserve">Methods: Data of 206 patients who underwent surgery for rectal cancer at the Department of Surgery, University of Pécs between 1st January 2010 and 28th February 2012 were prospectively collected. Patients with stoma formation at primary surgery were excluded. Of the 174 patients, who fulfilled the inclusion critaria 24 (13,79 %) suffered anastomotic leakage. Seven of these patients died during follow-up. The quality of life of the remaining 17 patients was compared to age and sex matched controls whos tumor and treatment related parameters did not differ significantly. The quality of life were assessed with EORTC-QLQC30 and CRC29 (European Organization for Research and Treatment of Cancer's) anonymous questionnaires. The first part of the questionnaire examined general quality of life, the second part was specifically assessed rectal cancer related quality of life.</w:t>
      </w:r>
    </w:p>
    <w:p>
      <w:pPr>
        <w:widowControl w:val="on"/>
        <w:pBdr/>
        <w:spacing w:before="240" w:after="240" w:line="240" w:lineRule="auto"/>
        <w:ind w:left="0" w:right="0"/>
        <w:jc w:val="left"/>
      </w:pPr>
      <w:r>
        <w:rPr>
          <w:color w:val="000000"/>
          <w:sz w:val="24"/>
          <w:szCs w:val="24"/>
        </w:rPr>
        <w:t xml:space="preserve">Results: Two sample t-test and Mann Whitney U test were used for assessment. Global health status (p=0,001) and role functioning (p=0,005) were significantly lower, while urinary frequency (p&lt;0,001) and stoma treatment problems (p=0,026) had significantly higher occurrence in patients who suffered anastomotic leakage. Worry about future health was significantly more frequent in the control group (p=0,005).</w:t>
      </w:r>
    </w:p>
    <w:p>
      <w:pPr>
        <w:widowControl w:val="on"/>
        <w:pBdr/>
        <w:spacing w:before="240" w:after="240" w:line="240" w:lineRule="auto"/>
        <w:ind w:left="0" w:right="0"/>
        <w:jc w:val="left"/>
      </w:pPr>
      <w:r>
        <w:rPr>
          <w:color w:val="000000"/>
          <w:sz w:val="24"/>
          <w:szCs w:val="24"/>
        </w:rPr>
        <w:t xml:space="preserve">Conclusions: Anastomotic leakage after anterior resection of the rectum adversely affect quality of life. Patients suffer from more objective health problems. Their global quality of life decreases considerable due to lenghty hospital stay, further treatments and changing of their usual life rhytm. The less worry about future health in the leakage group may be explained by their preoccupation with full recovery from the operation.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532189">
    <w:multiLevelType w:val="hybridMultilevel"/>
    <w:lvl w:ilvl="0" w:tplc="8970674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532189">
    <w:abstractNumId w:val="415321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36676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