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LÉVAI ZSÓFIA</w:t>
            </w:r>
          </w:p>
          <w:p w:rsidR="00C275A3" w:rsidRDefault="00A96AEC" w:rsidP="00C275A3">
            <w:pPr>
              <w:pStyle w:val="Hallgatokepzes"/>
            </w:pPr>
            <w:r>
              <w:t>fogorvostudomány</w:t>
            </w:r>
            <w:r>
              <w:br/>
            </w:r>
            <w:r w:rsidR="00E77B23">
              <w:t>Osztatlan, 9.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Szalma József</w:t>
            </w:r>
          </w:p>
          <w:p w:rsidR="00DB4822" w:rsidRDefault="00DB4822" w:rsidP="00E11062">
            <w:pPr>
              <w:pStyle w:val="Konzulensek"/>
            </w:pPr>
            <w:r w:rsidRPr="00DB4822">
              <w:t>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impakált alsó bölcsességfogakhoz társuló gyökérsötétedési jel objektív pixel-intenzitás mérése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Lévai Zsófia PTE ÁOK</w:t>
      </w:r>
    </w:p>
    <w:p>
      <w:pPr>
        <w:widowControl w:val="on"/>
        <w:pBdr/>
        <w:spacing w:before="240" w:after="240" w:line="240" w:lineRule="auto"/>
        <w:ind w:left="0" w:right="0"/>
        <w:jc w:val="left"/>
      </w:pPr>
      <w:r>
        <w:rPr>
          <w:color w:val="000000"/>
          <w:sz w:val="24"/>
          <w:szCs w:val="24"/>
        </w:rPr>
        <w:t xml:space="preserve">PTE ÁOK Fogászati és Szájsebészeti Klinika</w:t>
      </w:r>
    </w:p>
    <w:p>
      <w:pPr>
        <w:widowControl w:val="on"/>
        <w:pBdr/>
        <w:spacing w:before="240" w:after="240" w:line="240" w:lineRule="auto"/>
        <w:ind w:left="0" w:right="0"/>
        <w:jc w:val="left"/>
      </w:pPr>
      <w:r>
        <w:rPr>
          <w:color w:val="000000"/>
          <w:sz w:val="24"/>
          <w:szCs w:val="24"/>
        </w:rPr>
        <w:t xml:space="preserve">Az impakált alsó bölcsességfogakhoz társuló gyökérsötétedési jel objektív pixel-intenzitás mérése</w:t>
      </w:r>
    </w:p>
    <w:p>
      <w:pPr>
        <w:widowControl w:val="on"/>
        <w:pBdr/>
        <w:spacing w:before="240" w:after="240" w:line="240" w:lineRule="auto"/>
        <w:ind w:left="0" w:right="0"/>
        <w:jc w:val="left"/>
      </w:pPr>
      <w:r>
        <w:rPr>
          <w:color w:val="000000"/>
          <w:sz w:val="24"/>
          <w:szCs w:val="24"/>
        </w:rPr>
        <w:t xml:space="preserve">Bevezetés:A panorámaröntgen felvételeken az alsó impaktált bölcsességfogak gyökerén ábrázolódó ún. gyökérsötétedési jel talán az egyik legfenyegetőbb jele egy esetleges nervus alveolaris inferior idegsérülésnek a fog műtéti eltávolításánál. Etiológiáját tekintve létrejöhet a fog és a canalis mandibulae közvetlen anatómiai helyzete vagy akár a mandibula elvékonyodott linguális kortikálisa miatt is. Célul tűztük ki fenti etiológiai faktorok panorámaröntgen elemzésen alapuló elkülönítését pixel intenzitás mérés alapján.</w:t>
      </w:r>
    </w:p>
    <w:p>
      <w:pPr>
        <w:widowControl w:val="on"/>
        <w:pBdr/>
        <w:spacing w:before="240" w:after="240" w:line="240" w:lineRule="auto"/>
        <w:ind w:left="0" w:right="0"/>
        <w:jc w:val="left"/>
      </w:pPr>
      <w:r>
        <w:rPr>
          <w:color w:val="000000"/>
          <w:sz w:val="24"/>
          <w:szCs w:val="24"/>
        </w:rPr>
        <w:t xml:space="preserve">Módszerek:38 bölcsességfog műtéti esetet vontunk be vizsgálatunkba, ahol gyökérsötétedési jelet láttunk a preoperatív digitális röntgenfelvételen. 15 nervus alveolaris inferior (NAI) expozíciós és 23 linguális kortikális elvékonyodást vagy perforációt mutató (LKEF) műtéti esetet vizsgáltunk. Minden gyökéren két, 10x10 pixel méretű terület pixel szürkeskála intenzitás mérését végeztük el UTHSCSA Image Tool szoftverrel. Az egyik mérés a gyökérsötétedési jel a másik a gyökérsötétedési jel és a zománc-cement határ közötti ún. kontroll területen történt. A gyökérsötétedési jel és kontroll területek pixel-intenzitás viszonyát a NAI és az LKEF csoportokban Mann-Whitney U teszt segítségével értékeltük.</w:t>
      </w:r>
    </w:p>
    <w:p>
      <w:pPr>
        <w:widowControl w:val="on"/>
        <w:pBdr/>
        <w:spacing w:before="240" w:after="240" w:line="240" w:lineRule="auto"/>
        <w:ind w:left="0" w:right="0"/>
        <w:jc w:val="left"/>
      </w:pPr>
      <w:r>
        <w:rPr>
          <w:color w:val="000000"/>
          <w:sz w:val="24"/>
          <w:szCs w:val="24"/>
        </w:rPr>
        <w:t xml:space="preserve">Eredmények: A gyökérsötétedési jel és kontroll területek pixel intenzitás különbségeit 49,5±9,0-nek találtuk a NAI csoportban és 35,4±8,4-nek a LKEF csoportban (Mann-Whitney U teszt: p &gt; 0,001). A kritikus kontroll terület és gyökérsötétedési jel pixel intenzitás hányadost 1,24-nek találtuk (khi-négyzet próba: P=0,012). Nagyobb értékek esetén főleg idegexpozíciót, a kritikus értéknél kisebb értékeknél túlnyomóan linguális kortikális elvékonyodást vagy fenesztrációt találtunk (P=0,012).</w:t>
      </w:r>
    </w:p>
    <w:p>
      <w:pPr>
        <w:widowControl w:val="on"/>
        <w:pBdr/>
        <w:spacing w:before="240" w:after="240" w:line="240" w:lineRule="auto"/>
        <w:ind w:left="0" w:right="0"/>
        <w:jc w:val="left"/>
      </w:pPr>
      <w:r>
        <w:rPr>
          <w:color w:val="000000"/>
          <w:sz w:val="24"/>
          <w:szCs w:val="24"/>
        </w:rPr>
        <w:t xml:space="preserve">Következtetés: A gyökérsötétedési jelet mutató bölcsességfog műtéti esetek hátterében meghúzódó ideg-expozíciós és elvékonyodott vagy perforált linguális kortikális esetek elkülönítése lehetséges a gyors és relatíve kis sugárterhelésű digitális panorámaröntgen segítségével is.</w:t>
      </w:r>
    </w:p>
    <w:p>
      <w:pPr>
        <w:widowControl w:val="on"/>
        <w:pBdr/>
        <w:spacing w:before="240" w:after="240" w:line="240" w:lineRule="auto"/>
        <w:ind w:left="0" w:right="0"/>
        <w:jc w:val="left"/>
      </w:pPr>
      <w:r>
        <w:rPr>
          <w:color w:val="000000"/>
          <w:sz w:val="24"/>
          <w:szCs w:val="24"/>
        </w:rPr>
        <w:t xml:space="preserve">Témavezető: Dr. Szalma József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50352">
    <w:multiLevelType w:val="hybridMultilevel"/>
    <w:lvl w:ilvl="0" w:tplc="24966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50352">
    <w:abstractNumId w:val="85150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700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