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LÉVAI</w:t>
            </w:r>
          </w:p>
          <w:p w:rsidR="00C275A3" w:rsidRDefault="00A96AEC" w:rsidP="00C275A3">
            <w:pPr>
              <w:pStyle w:val="Hallgatokepzes"/>
            </w:pPr>
            <w:r>
              <w:t>dentistry</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Szalma</w:t>
            </w:r>
          </w:p>
          <w:p w:rsidR="00DB4822" w:rsidRDefault="00DB4822" w:rsidP="00E11062">
            <w:pPr>
              <w:pStyle w:val="Konzulensek"/>
            </w:pPr>
            <w:r w:rsidRPr="00DB4822">
              <w:t>associate preofessor, head of division,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pixel gray-measurement of the “high risk” sign darkening of third molar roots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Zsófia Lévai, PTE ÁOK</w:t>
      </w:r>
    </w:p>
    <w:p>
      <w:pPr>
        <w:widowControl w:val="on"/>
        <w:pBdr/>
        <w:spacing w:before="240" w:after="240" w:line="240" w:lineRule="auto"/>
        <w:ind w:left="0" w:right="0"/>
        <w:jc w:val="left"/>
      </w:pPr>
      <w:r>
        <w:rPr>
          <w:color w:val="000000"/>
          <w:sz w:val="24"/>
          <w:szCs w:val="24"/>
        </w:rPr>
        <w:t xml:space="preserve">PTE ÁOK University of Pécs, Department of Oral and Maxillofacial Surgery</w:t>
      </w:r>
    </w:p>
    <w:p>
      <w:pPr>
        <w:widowControl w:val="on"/>
        <w:pBdr/>
        <w:spacing w:before="240" w:after="240" w:line="240" w:lineRule="auto"/>
        <w:ind w:left="0" w:right="0"/>
        <w:jc w:val="left"/>
      </w:pPr>
      <w:r>
        <w:rPr>
          <w:color w:val="000000"/>
          <w:sz w:val="24"/>
          <w:szCs w:val="24"/>
        </w:rPr>
        <w:t xml:space="preserve">Quantitative pixel gray-measurement of the “high risk” sign darkening of third molar roots</w:t>
      </w:r>
    </w:p>
    <w:p>
      <w:pPr>
        <w:widowControl w:val="on"/>
        <w:pBdr/>
        <w:spacing w:before="240" w:after="240" w:line="240" w:lineRule="auto"/>
        <w:ind w:left="0" w:right="0"/>
        <w:jc w:val="left"/>
      </w:pPr>
      <w:r>
        <w:rPr>
          <w:color w:val="000000"/>
          <w:sz w:val="24"/>
          <w:szCs w:val="24"/>
        </w:rPr>
        <w:t xml:space="preserve">Introduction: Our aim was to examine the panoramic “high risk” sign darkening of the root with the help of quantitative pixel gray value measurements in order to discover different etiological backgrounds, namely IAN exposure with or without groove formation of third molar roots or thinning/fenestration of the lingual cortex.</w:t>
      </w:r>
    </w:p>
    <w:p>
      <w:pPr>
        <w:widowControl w:val="on"/>
        <w:pBdr/>
        <w:spacing w:before="240" w:after="240" w:line="240" w:lineRule="auto"/>
        <w:ind w:left="0" w:right="0"/>
        <w:jc w:val="left"/>
      </w:pPr>
      <w:r>
        <w:rPr>
          <w:color w:val="000000"/>
          <w:sz w:val="24"/>
          <w:szCs w:val="24"/>
        </w:rPr>
        <w:t xml:space="preserve">Methods: 38 impacted third molar surgical removals -presenting darkening of the roots on panoramic radiographs- were included into this retrospective case-control study. 15 inferior alveolar nerve (IAN) exposure cases were selected for case group and 23 cases with proven lingual cortical thinning or fenestration for control group (LCTF). The mean pixel gray values of selected areas in the dark band and control area of the same roots were determined with the UTHSCSA Image Tool (Univ. Texas Health Science Center, San Antonio, USA) software and the correlation between IAN and LCTF groups was estimated using Mann-Whitney U test.</w:t>
      </w:r>
    </w:p>
    <w:p>
      <w:pPr>
        <w:widowControl w:val="on"/>
        <w:pBdr/>
        <w:spacing w:before="240" w:after="240" w:line="240" w:lineRule="auto"/>
        <w:ind w:left="0" w:right="0"/>
        <w:jc w:val="left"/>
      </w:pPr>
      <w:r>
        <w:rPr>
          <w:color w:val="000000"/>
          <w:sz w:val="24"/>
          <w:szCs w:val="24"/>
        </w:rPr>
        <w:t xml:space="preserve">Results: The differences of pixel gray values (calculated from the values of dark band areas and control areas) were 49.5±9.0 in the IAN exposure group and 35.4±8.4 in the LCTF group, respectively (p&gt; .001, Mann-Whitney U test). The critical control root to darkening pixel gray ratio/quotient was found to 1.24 (Pearson’s chi-square test: P=0.012). Higher values indicated IAN exposure, while lover values indicated lingual cortical thinning.</w:t>
      </w:r>
    </w:p>
    <w:p>
      <w:pPr>
        <w:widowControl w:val="on"/>
        <w:pBdr/>
        <w:spacing w:before="240" w:after="240" w:line="240" w:lineRule="auto"/>
        <w:ind w:left="0" w:right="0"/>
        <w:jc w:val="left"/>
      </w:pPr>
      <w:r>
        <w:rPr>
          <w:color w:val="000000"/>
          <w:sz w:val="24"/>
          <w:szCs w:val="24"/>
        </w:rPr>
        <w:t xml:space="preserve">Conclusion: The preoperative prediction of IAN exposure or lingual cortical thinning in the background of the “darkening of third molar roots” marker is possible according to pixel gray-measurements of the digital panoramic radiographs.</w:t>
      </w:r>
    </w:p>
    <w:p>
      <w:pPr>
        <w:widowControl w:val="on"/>
        <w:pBdr/>
        <w:spacing w:before="240" w:after="240" w:line="240" w:lineRule="auto"/>
        <w:ind w:left="0" w:right="0"/>
        <w:jc w:val="left"/>
      </w:pPr>
      <w:r>
        <w:rPr>
          <w:color w:val="000000"/>
          <w:sz w:val="24"/>
          <w:szCs w:val="24"/>
        </w:rPr>
        <w:t xml:space="preserve">Consulent: Dr. József Szalma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9451">
    <w:multiLevelType w:val="hybridMultilevel"/>
    <w:lvl w:ilvl="0" w:tplc="96462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9451">
    <w:abstractNumId w:val="49059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526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