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FEJES</w:t>
            </w:r>
          </w:p>
          <w:p w:rsidR="00C275A3" w:rsidRDefault="00A96AEC" w:rsidP="00C275A3">
            <w:pPr>
              <w:pStyle w:val="Hallgatokepzes"/>
            </w:pPr>
            <w:r>
              <w:t>medical biotechnology</w:t>
            </w:r>
            <w:r>
              <w:br/>
            </w:r>
            <w:r w:rsidR="00E77B23">
              <w:t>Unified, 3.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Pongrácz MD</w:t>
            </w:r>
          </w:p>
          <w:p w:rsidR="00DB4822" w:rsidRDefault="00DB4822" w:rsidP="00E11062">
            <w:pPr>
              <w:pStyle w:val="Konzulensek"/>
            </w:pPr>
            <w:r w:rsidRPr="00DB4822">
              <w:t>professor, PTE ÁOK</w:t>
            </w:r>
          </w:p>
        </w:tc>
      </w:tr>
      <w:tr w:rsidR="00DB4822" w:rsidTr="00DB4822">
        <w:tc>
          <w:tcPr>
            <w:tcW w:w="9854" w:type="dxa"/>
          </w:tcPr>
          <w:p w:rsidR="00DB4822" w:rsidRPr="00DB4822" w:rsidRDefault="00DB4822" w:rsidP="004D7940">
            <w:pPr>
              <w:pStyle w:val="Konzulensek"/>
            </w:pPr>
            <w:r w:rsidRPr="00DB4822">
              <w:t>Krisztián Kvell MD</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the role of PPAR during aging of the immune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Histologically, the epithelial structure of the thymus consists of cortical and medullary thymic epithelial cells (TECs), but during ageing the stroma of this organ undergoes epithelial-mesenchymal transition (EMT) and adipoid involution. TECs are essential in thymocyte development and selection hence the senescence of this organ is associated with reduced thymopoesis. It leads to viral infections, autoimmune- and cancerous diseases.</w:t>
      </w:r>
    </w:p>
    <w:p>
      <w:pPr>
        <w:widowControl w:val="on"/>
        <w:pBdr/>
        <w:spacing w:before="240" w:after="240" w:line="240" w:lineRule="auto"/>
        <w:ind w:left="0" w:right="0"/>
        <w:jc w:val="left"/>
      </w:pPr>
      <w:r>
        <w:rPr>
          <w:color w:val="000000"/>
          <w:sz w:val="24"/>
          <w:szCs w:val="24"/>
        </w:rPr>
        <w:t xml:space="preserve">Peroxisome–proliferator activated receptors (PPARs) are a group of nuclear receptor proteins. A family member, PPARγ, is expressed mainly in adipose tissue and it has a role in the regulation of glucose metabolism and fatty acid storage as a transcription factor.</w:t>
      </w:r>
    </w:p>
    <w:p>
      <w:pPr>
        <w:widowControl w:val="on"/>
        <w:pBdr/>
        <w:spacing w:before="240" w:after="240" w:line="240" w:lineRule="auto"/>
        <w:ind w:left="0" w:right="0"/>
        <w:jc w:val="left"/>
      </w:pPr>
      <w:r>
        <w:rPr>
          <w:color w:val="000000"/>
          <w:sz w:val="24"/>
          <w:szCs w:val="24"/>
        </w:rPr>
        <w:t xml:space="preserve">Methods: One of the main aims of our research was to examine the effect of PPARγ on tymus epithelium in different aged control (1 month, 14 months, 24 months) mice and in PPARγ KO (1 month, 10 months ctrl, 10 months heterozygote, 10 months homozygote) mice. We studied the production of naive T-cells in the spleen too. Immunfluorescece staining, PCR and TREC qPCR were used in these experiments.</w:t>
      </w:r>
    </w:p>
    <w:p>
      <w:pPr>
        <w:widowControl w:val="on"/>
        <w:pBdr/>
        <w:spacing w:before="240" w:after="240" w:line="240" w:lineRule="auto"/>
        <w:ind w:left="0" w:right="0"/>
        <w:jc w:val="left"/>
      </w:pPr>
      <w:r>
        <w:rPr>
          <w:color w:val="000000"/>
          <w:sz w:val="24"/>
          <w:szCs w:val="24"/>
        </w:rPr>
        <w:t xml:space="preserve">Results: We can observe the ratio of medulla/cortex decreases with age in the thymus. The level of PPARγ increases with age. This increase is more typical for cortical epithelial cells than medullar epithelial cells. In the case of PPARγ KO mice the slides from hetero- and homozygotes resemble the young control, and not an identical aged control. The level of TREC decreases with age in the spleen, in the case of PPARγ KO mice this level is preserved.</w:t>
      </w:r>
    </w:p>
    <w:p>
      <w:pPr>
        <w:widowControl w:val="on"/>
        <w:pBdr/>
        <w:spacing w:before="240" w:after="240" w:line="240" w:lineRule="auto"/>
        <w:ind w:left="0" w:right="0"/>
        <w:jc w:val="left"/>
      </w:pPr>
      <w:r>
        <w:rPr>
          <w:color w:val="000000"/>
          <w:sz w:val="24"/>
          <w:szCs w:val="24"/>
        </w:rPr>
        <w:t xml:space="preserve">Conclusion: In the process of adipoid involution the cortical epithelial cells may form the fat tissue, the number of medullary epitelial cells is decreased. This alleged apoptosis in medullary cells requires further studies. PPARγ is one of the main regulators of the adipoid involution in the thymus, with the “knock out” of this gene the young epithelial structure can be maintained. As a consequence the level of naive T-cells doesen’t decrease in old PPARγ KO mice.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16758">
    <w:multiLevelType w:val="hybridMultilevel"/>
    <w:lvl w:ilvl="0" w:tplc="22960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16758">
    <w:abstractNumId w:val="54416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257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