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DIÁNA FELLER</w:t>
            </w:r>
          </w:p>
          <w:p w:rsidR="00C275A3" w:rsidRDefault="00A96AEC" w:rsidP="00C275A3">
            <w:pPr>
              <w:pStyle w:val="Hallgatokepzes"/>
            </w:pPr>
            <w:r>
              <w:t>Medical Biotechnology</w:t>
            </w:r>
            <w:r>
              <w:br/>
            </w:r>
            <w:r w:rsidR="00E77B23">
              <w:t>MSc, 4.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JÓZSEF KUN</w:t>
            </w:r>
          </w:p>
          <w:p w:rsidR="00DB4822" w:rsidRDefault="00C275A3" w:rsidP="004D7940">
            <w:pPr>
              <w:pStyle w:val="Hallgatokepzes"/>
            </w:pPr>
            <w:r>
              <w:t>General Medicine Major</w:t>
            </w:r>
            <w:r w:rsidR="00A96AEC">
              <w:br/>
              <w:t>Unified, 9.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RAPP</w:t>
            </w:r>
          </w:p>
          <w:p w:rsidR="00C275A3" w:rsidRDefault="00A96AEC" w:rsidP="00C275A3">
            <w:pPr>
              <w:pStyle w:val="Hallgatokepzes"/>
            </w:pPr>
            <w:r>
              <w:t>General Medicine Major</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Judit Pongrácz PhD</w:t>
            </w:r>
          </w:p>
          <w:p w:rsidR="00DB4822" w:rsidRDefault="00DB4822" w:rsidP="00E11062">
            <w:pPr>
              <w:pStyle w:val="Konzulensek"/>
            </w:pPr>
            <w:r w:rsidRPr="00DB4822">
              <w:t>professor, PTE ÁOK</w:t>
            </w:r>
          </w:p>
        </w:tc>
      </w:tr>
      <w:tr w:rsidR="00DB4822" w:rsidTr="00DB4822">
        <w:tc>
          <w:tcPr>
            <w:tcW w:w="9854" w:type="dxa"/>
          </w:tcPr>
          <w:p w:rsidR="00DB4822" w:rsidRPr="00DB4822" w:rsidRDefault="00DB4822" w:rsidP="004D7940">
            <w:pPr>
              <w:pStyle w:val="Konzulensek"/>
            </w:pPr>
            <w:r w:rsidRPr="00DB4822">
              <w:t>Zsuzsanna Helyes MD, PhD</w:t>
            </w:r>
          </w:p>
          <w:p w:rsidR="00DB4822" w:rsidRDefault="00DB4822" w:rsidP="00E11062">
            <w:pPr>
              <w:pStyle w:val="Konzulensek"/>
            </w:pPr>
            <w:r w:rsidRPr="00DB4822">
              <w:t>associate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Expression levels of Wnt5a and Wnt11 molecules in cigarette smoke-induced in vitro and in vivo inflammation models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Wnt proteins are known for their roles in embryogenesis, cell differentiation, tumor development and in the induction of inflammatory processes. Two main signalling pathways transduce signals from the Wnt receptors, the beta-catenin dependent canonical and the PKC/JNK dependent non-canonical pathways. Previous studies have demonstrated increased levels of the non-canonical Wnt5a and Wnt11 signalling molecules in a human non-small cell lung cancer cells. As the role of cigarette smoke in the development of lung cancers is well known, we raised the question whether cigarette smoke can affect the expression of Wnt5a and Wnt11 molecules directly, prior to cancer development. Our aim was to develop an in vivo, mouse and an in vitro, human experimental model system, where the molecular processes can be investigated and therapeutic target identification and validation can be undertaken in the future. In our in vivo experiments, male mice (C57BL/6) were exposed to cigarette smoke for 1-2 and 3 months. The expression levels of Wnt5a and Wnt11 were measured at mRNA level using quantitative RT-PCR method and detected by immuno-histochemistry of mouse lung tissue. In the in vitro model system, human lung carcinoma cell lines (A549, H157, etc) were exposed to cigarette smoke. After 1, 3 and 7 days, quantitative RT-PCR was performed.In the in vivo mouse models we found increased expression levels of Wnt5a and Wnt11 molecules that correlated with the time of exposure to cigarette smoke and we also detected the epithelial localization of the Wnt5a and Wnt11 proteins in the mouse lung tissues. In the in vitro model system different cell lines responded diversely to cigarette smoke indicating a more complex molecular regulation of gene expression. Exposure to cigarette smoke directly increases expression of Wnt5a and Wnt11 at both mRNA and protein levels in vitro and in vivo. As disease development is triggered by cigarette smoke, novel model systems are essential to understand the process and to test pharmaceutical drugs. Further studies are required to determine the detailed mechanism.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234156">
    <w:multiLevelType w:val="hybridMultilevel"/>
    <w:lvl w:ilvl="0" w:tplc="430582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234156">
    <w:abstractNumId w:val="462341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0391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