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BUDAI ANNA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CSIZEK ZSÓFIA</w:t>
            </w:r>
          </w:p>
          <w:p w:rsidR="00DB4822" w:rsidRDefault="00C275A3" w:rsidP="004D7940">
            <w:pPr>
              <w:pStyle w:val="Hallgatokepzes"/>
            </w:pPr>
            <w:r>
              <w:t>Általános Orvos Szak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Pécsi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Általános Orvostudományi Kar</w:t>
            </w:r>
          </w:p>
        </w:tc>
      </w:tr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FÜLÖP DIÁNA</w:t>
            </w:r>
          </w:p>
          <w:p w:rsidR="00C275A3" w:rsidRDefault="00A96AEC" w:rsidP="00C275A3">
            <w:pPr>
              <w:pStyle w:val="Hallgatokepzes"/>
            </w:pPr>
            <w:r>
              <w:t>Általános Orvos Szak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Mikó-Baráth Eszter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Jandó Gábor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binocularitás érésének összehasonlítása koraszülötteknél és érett újszülötteknél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vizuális kiváltott válasz (VEP) a látás fejlődésének követésére elterjedten alkalmazott elektrofiziológiai módszer. Ismert, hogy a sakktábla mintaváltásra adott VEP (mintaváltásos-VEP) primer válasz fő komponensének latenciaideje születéstől fokozatosan rövidül, mígnem 16. hétre eléri a felnőttekre jellemző 100 ms-os értéket. Ezen latencia-csökkenést az érett- és koraszülött populációban vizsgálva megfigyelhető, hogy az nem a posztnatális, hanem a fogantatástól eltelt, azaz posztkonceptuális kor függvénye. Az érést tehát a koraszülötteknél adódó idő előtti vizuális tapasztalat nem befolyásolja. Korábbi vizsgálatsorozatunkban egy kétszemes látás vizsgálatára alkalmas stimulus, a dinamikus random pont korrelogramm kiváltotta VEP (DRDC-VEP) segítségével igazoltuk, hogy a binocularitás érése viszont sokkal inkább tapasztalat-, mint pusztán a posztkonceptuális kortól függő folyamat. Megfigyeltük továbbá, hogy a binocularitás kialakulásának időpontjában a koraszülött és érett újszülötteknél DRDC-VEP-ek latenciája jelentősen eltér, és életkorfüggő latencia-csökkenés itt is jelen van. Jelen vizsgálatsorozatunk célja: megítélni, hogy a DRDC-VEP latencia csökkenése posztnatális -, vagy posztkonceptuális kor függő folyamat, ill., hogy a sakktábla- és a DRDC-VEP-ek latencia-változásai korrelálnak-e egymással.</w:t>
      </w:r>
      <w:r>
        <w:rPr>
          <w:color w:val="000000"/>
          <w:sz w:val="24"/>
          <w:szCs w:val="24"/>
        </w:rPr>
        <w:br/>
        <w:t xml:space="preserve">Módszerek: Sakktábla- és DRDC-VEP-eket regisztráltunk 124 érett- és 79 koraszülött csecsemőnél ill. kisgyermeknél. A DRDC stimulust CRT monitor vörös és zöld csatornáján jelenítettük meg, csatorna-szétválasztáshoz vörös-zöld szűrőszemüveget használtunk. A VEP-eket T2kör–statisztikával értékeltük. A latencia-adatokra az életkor függvényében logaritmus függvényt illesztettünk; az illeszkedést reziduális analízissel vizsgáltuk.</w:t>
      </w:r>
      <w:r>
        <w:rPr>
          <w:color w:val="000000"/>
          <w:sz w:val="24"/>
          <w:szCs w:val="24"/>
        </w:rPr>
        <w:br/>
        <w:t xml:space="preserve">Eredmények: Mind a DRDC-VEP, mind a sakktábla-VEP latencia-csökkenése erősebb korrelációt mutatott a posztkonceptuális, mint a posztnatális korral. Szintén korrelációt (R2= 0,5) igazoltunk a sakktábla- és a DRDC-VEP latenciák között.</w:t>
      </w:r>
      <w:r>
        <w:rPr>
          <w:color w:val="000000"/>
          <w:sz w:val="24"/>
          <w:szCs w:val="24"/>
        </w:rPr>
        <w:br/>
        <w:t xml:space="preserve">Következtetés: Habár a binocularitás kialakulását vizuális inger felgyorsítja, jelen eredményeink azt sugallják, hogy a DRDC-VEP latencia csökkenése, a sakktábla-VEP-ekhez hasonlóan elsősorban posztkonceptuálus kor függő, ontogenetikailag programozott folyamat. Irodalmi ismereteink alapján, leginkább a myelinizációval hozható összefüggésbe.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4561020">
    <w:multiLevelType w:val="hybridMultilevel"/>
    <w:lvl w:ilvl="0" w:tplc="7199737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4561020">
    <w:abstractNumId w:val="2456102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7079734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