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PETRA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Kvell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Pongrácz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Tímusz epitél sejtek adipocita irányú transzdifferenciációjának molekuláris mintázata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immunrendszer működésében, a T sejtek érésében és szelekciójában fontos és jól ismert szerepet tölt be a tímusz. Állománya azonban a pubertáskor után visszafejlődik, ami hosszú távon a vírusfertőzésekkel szembeni immunreakció hanyatlásához, autoimmun kórképek és daganatos betegségek kialakulásához vezethet. Célunk, ennek a zsíros átalakulásnak a minél részletesebb megismerése. Korábbi kísérleteink megállapították, hogy míg a Wnt4 gátolja az öregedés folyamatát, a LAP2α gyorsítja azt a tímusz epitél vonatkozásában.</w:t>
      </w:r>
      <w:r>
        <w:rPr>
          <w:color w:val="000000"/>
          <w:sz w:val="24"/>
          <w:szCs w:val="24"/>
        </w:rPr>
        <w:br/>
        <w:t xml:space="preserve">Módszerek: A zsíros involúciós folyamat molekuláris hátterének tanulmányozására primer sejtek mellett tímusz epitél sejtvonalat (TEP1) használtunk. Mind a primer sejtekben (természetes öregedés) ill. a modell transzgenikus sejtvonalakban (LAP2α és szteroid indukált öregedés) zsíranyagcserével kapcsolatos génexpressziós változásokat vizsgáltunk (Taqman Signature Plate, mouse lipid regulated genes). A legkonzekvensebb célgén, a PPARγ (Peroxisoma Proliferator- Aktivált Receptor γ) expressziójának változását immunfluoreszcens festéssel is tanulmányoztuk, magfestés és epitelialis sejtekre jellemző fehérje (EpCAM1) jelölés mellett.</w:t>
      </w:r>
      <w:r>
        <w:rPr>
          <w:color w:val="000000"/>
          <w:sz w:val="24"/>
          <w:szCs w:val="24"/>
        </w:rPr>
        <w:br/>
        <w:t xml:space="preserve">Eredmények : Az adatok analízise során találtunk olyan géneket, melyek meghatározó szerepet töltenek be a zsíros involúcióban, és expressziójuk várakozásainknak megfelelően változik mind a természetes, mind az indukált öregedések során. A PPARγ mennyiségének növekedése a festés során is jól kimutatható volt.</w:t>
      </w:r>
      <w:r>
        <w:rPr>
          <w:color w:val="000000"/>
          <w:sz w:val="24"/>
          <w:szCs w:val="24"/>
        </w:rPr>
        <w:br/>
        <w:t xml:space="preserve">Következtetés: A festett metszeten nyomon követhetjük a transzdifferenciáció folyamatát. Az adipocyta irányú elköteleződés megjelenését (PPARγ) illetve a még epitelialis fehérjék (EpCAM1) jelenlétét egyidejűleg láthatjuk. A jövőben a kutatásokat a LAP2α, mint öregedést indukáló molekula szubcelluláris lokalizációjának és transzlokalizációjának felderítésének irányában tervezzük folytatni. Ezért célunk egy olyan stabil sejtvonal létrehozása mely a gént fokozott mennyiségben expresszálja GFP marker-gén jelenlétében.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01230">
    <w:multiLevelType w:val="hybridMultilevel"/>
    <w:lvl w:ilvl="0" w:tplc="88833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01230">
    <w:abstractNumId w:val="545012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458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