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BODNÁR</w:t>
            </w:r>
          </w:p>
          <w:p w:rsidR="00C275A3" w:rsidRDefault="00A96AEC" w:rsidP="00C275A3">
            <w:pPr>
              <w:pStyle w:val="Hallgatokepzes"/>
            </w:pPr>
            <w:r>
              <w:t>Faculty of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TAMÁS GASZNER</w:t>
            </w:r>
          </w:p>
          <w:p w:rsidR="00DB4822" w:rsidRDefault="00C275A3" w:rsidP="004D7940">
            <w:pPr>
              <w:pStyle w:val="Hallgatokepzes"/>
            </w:pPr>
            <w:r>
              <w:t>Faculty of Medicine</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ÁKOS KOVÁCS</w:t>
            </w:r>
          </w:p>
          <w:p w:rsidR="00C275A3" w:rsidRDefault="00A96AEC" w:rsidP="00C275A3">
            <w:pPr>
              <w:pStyle w:val="Hallgatokepzes"/>
            </w:pPr>
            <w:r>
              <w:t>Faculty of Medicine</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Gaszner</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maternal deprivation and chronic stress on the corticotropin releasing factor content of the central nucleus of amygdala in mice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According to the three hit theory of depression genetic predisposition, epigenetic changes and stress effects are jointly responsible for the manifestation of the disease. Partial deficiency or lack of pituitary adenylate cyclase-activating peptide (PACAP) causes depression-like behavior, suggesting that these mice could be applied as a suitable model for genetic predisposition for mood disorders. Maternal deprivation (MD) is a widely used tool to study epigenetic effects; furthermore, everyday stress could be studied in mice by applying chronic variable mild stress (CVMS) exposure. The hypothalamus-pituitary-adrenal (HPA) axis plays a pivotal role in stress-adaptation. The significance of corticotropin releasing factor (CRF) producing neurons of the paraventricular nucleus of hypothalamus is well known, however the function of extrahypothalamic CRF containing neurons in stress adaptation such as those in the central nucleus of amygdala (CeA) is practically unknown. The goals of our study were to validate the three hit theory in mice and to perform a semi-quantitation of CRF levels in the CeA. We hypothesized that PACAP heterozygote mice in response to chronic stress with MD history will show bodyweight changes and alterations in the CRF content of the CeA. Methods: Newborn PACAP heterozygote mice were exposed either to physiological, short term (15 mins) or severe (180 mins) MD on the 1-14th postnatal days vs. non-disturbed controls. Half of these animals each group were subjected to CVMS between postnatal days 106-120. Animal’s bodyweights were regularly determined they were perfused and brains were processed for indirect immunofluorescent labeling for CRF. Results: Bodyweight measurements revealed that mice subjected previously to MD in response to CVMS lost more bodyweight supporting the reliability of the three hit theory. Immunhistological results demonstrate that non-deprived PACAP heterozygotes showed 38% elevation in CRF specific signal density and 30% rise in CRF immunoreactive cell counts upon CVMS in the CeA. In contrast to these in mice with MD history we did not see significant alterations in terms of CRF immunoreactivity in response to CVMS. Conclusion: In summary, the changes in the CRF content of the CeA suggests that the ability to adapt to CVMS is altered if all three risk factors of depression occur, thus the three hit theory is a promising model for this psychopathology in mice. Grant support: OTKA PD100706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78452">
    <w:multiLevelType w:val="hybridMultilevel"/>
    <w:lvl w:ilvl="0" w:tplc="75625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78452">
    <w:abstractNumId w:val="71978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8758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