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GELETA CSILLA</w:t>
            </w:r>
          </w:p>
          <w:p w:rsidR="00C275A3" w:rsidRDefault="00A96AEC" w:rsidP="00C275A3">
            <w:pPr>
              <w:pStyle w:val="Hallgatokepzes"/>
            </w:pPr>
            <w:r>
              <w:t>Általános Orvos Szak</w:t>
            </w:r>
            <w:r>
              <w:br/>
            </w:r>
            <w:r w:rsidR="00E77B23">
              <w:t>Osztatlan, 9. félév</w:t>
            </w:r>
          </w:p>
          <w:p w:rsidR="00C265CE" w:rsidRPr="009E5FF1" w:rsidRDefault="00E77B23" w:rsidP="00C275A3">
            <w:pPr>
              <w:pStyle w:val="Hallgatokepzes"/>
              <w:rPr>
                <w:b/>
                <w:caps/>
              </w:rPr>
            </w:pPr>
            <w:r>
              <w:t>Pécsi Tudományegyetem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Gerlinger Imre</w:t>
            </w:r>
          </w:p>
          <w:p w:rsidR="00DB4822" w:rsidRDefault="00DB4822" w:rsidP="00E11062">
            <w:pPr>
              <w:pStyle w:val="Konzulensek"/>
            </w:pPr>
            <w:r w:rsidRPr="00DB4822">
              <w:t>intézetvezető egyetemi tanár, PTE ÁOK</w:t>
            </w:r>
          </w:p>
        </w:tc>
      </w:tr>
      <w:tr w:rsidR="00DB4822" w:rsidTr="00DB4822">
        <w:tc>
          <w:tcPr>
            <w:tcW w:w="9854" w:type="dxa"/>
          </w:tcPr>
          <w:p w:rsidR="00DB4822" w:rsidRPr="00DB4822" w:rsidRDefault="00DB4822" w:rsidP="004D7940">
            <w:pPr>
              <w:pStyle w:val="Konzulensek"/>
            </w:pPr>
            <w:r w:rsidRPr="00DB4822">
              <w:t>Dr. Piski Zalán</w:t>
            </w:r>
          </w:p>
          <w:p w:rsidR="00DB4822" w:rsidRDefault="00DB4822" w:rsidP="00E11062">
            <w:pPr>
              <w:pStyle w:val="Konzulensek"/>
            </w:pPr>
            <w:r w:rsidRPr="00DB4822">
              <w:t>klinikai orvos,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Modern orrtamponálási lehetőségek vizsgálata kísérleti állatmodellen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Bevezetés: A teljes populáció akár 5-15%-át is érintő krónikus rhinosinusitis az egyik legjelentősebb fül-orr-gégészeti kórkép. Konzervatív kezelésének sikertelensége esetén funkcionális endoszkópos melléküreg műtétet (FESS) végzünk, mely során elengedhetetlen lépés a műtétet követő orrtamponálás. A tamponád feladata a vérzés csillapítása, az adhéziók kialakulásának megelőzése és a nyálkahártya regenerálódásának előmozdítása. Erre a célra számos készítmény alkalmazható, azonban a mai napig nem alakult ki egységes állásfoglalás a megfelelő tampontípus vonatkozásában, ami további klinikai és laboratóriumi vizsgálatokat tesz szükségessé. További nehézségünk, hogy jelenleg nem áll rendelkezésünkre standard, megbízható, széles körben elfogadott állatmodell, így vizsgálatunk célja az említett kísérleti modell kidolgozása volt.</w:t>
      </w:r>
    </w:p>
    <w:p>
      <w:pPr>
        <w:widowControl w:val="on"/>
        <w:pBdr/>
        <w:spacing w:before="240" w:after="240" w:line="240" w:lineRule="auto"/>
        <w:ind w:left="0" w:right="0"/>
        <w:jc w:val="left"/>
      </w:pPr>
      <w:r>
        <w:rPr>
          <w:color w:val="000000"/>
          <w:sz w:val="24"/>
          <w:szCs w:val="24"/>
        </w:rPr>
        <w:t xml:space="preserve">Módszerek: Munkacsoportunk a nyúlmodellt tartja a legalkalmasabbnak, annak költséghatékonyságából, megfelelő méretéből és a rajta végzett operáció egyszerű kivitelezhetőségéből kifolyólag. Kísérletünkben 5 db új-zélandi fehér nyulat tanulmányoztunk. A műtéti beavatkozást altatásban végeztük, melyet a humán műtéteknél használatos műszerparkkal valósítottunk meg. Endoszkópos ellenőrzés mellett az egyik random módon kiválasztott orrfélben a középső orrkagylócsoport eltávolításával standard sérülést hoztunk létre a műtéti sebzés modellezése céljából. A másik orrfél kontrollként szolgált, ahol beavatkozást nem végeztünk. Egy állatnál az operált oldalt felszívódó, egy másik állat esetében nem felszívódó orrtamponnal láttuk el. A 10. és a 21. postoperativ napon endoszkópos kontrollvizsgálatot végeztünk és fény-, valamint elektronmikroszkópos értékelés céljából szövetmintákat vettünk.</w:t>
      </w:r>
    </w:p>
    <w:p>
      <w:pPr>
        <w:widowControl w:val="on"/>
        <w:pBdr/>
        <w:spacing w:before="240" w:after="240" w:line="240" w:lineRule="auto"/>
        <w:ind w:left="0" w:right="0"/>
        <w:jc w:val="left"/>
      </w:pPr>
      <w:r>
        <w:rPr>
          <w:color w:val="000000"/>
          <w:sz w:val="24"/>
          <w:szCs w:val="24"/>
        </w:rPr>
        <w:t xml:space="preserve">Eredmények: A kontrollvizsgálatok során azt tapasztaltuk, hogy mind a reepithelisatio, az adhaesio, a secretum és a granulatio nemzetközi klasszifikáció segítségével számszerűsített értéke, illetve a tamponálás körülményei is megegyeznek a humán tanulmányokban leírtakkal.</w:t>
      </w:r>
    </w:p>
    <w:p>
      <w:pPr>
        <w:widowControl w:val="on"/>
        <w:pBdr/>
        <w:spacing w:before="240" w:after="240" w:line="240" w:lineRule="auto"/>
        <w:ind w:left="0" w:right="0"/>
        <w:jc w:val="left"/>
      </w:pPr>
      <w:r>
        <w:rPr>
          <w:color w:val="000000"/>
          <w:sz w:val="24"/>
          <w:szCs w:val="24"/>
        </w:rPr>
        <w:t xml:space="preserve">Következtetés: A kísérleti nyúlmodell ideális a modern orrtamponálási lehetőségek tanulmányozására, ugyanis költséghatékony, megfelelő méretű és az állatmodellen végzett beavatkozások egyszerűen megvalósíthatóak. A jól definiálható anatómiai viszonyoknak köszönhetően standard sérülés hozható létre, sebgyógyulásuk a humán viszonyokkal ekvivalensek, valamint a felszívódó szerek is megközelítőleg azonos lebomlási időt igényelnek humánban és a bemutatott állatmodellben.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685298">
    <w:multiLevelType w:val="hybridMultilevel"/>
    <w:lvl w:ilvl="0" w:tplc="443425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685298">
    <w:abstractNumId w:val="716852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374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