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GELETA</w:t>
            </w:r>
          </w:p>
          <w:p w:rsidR="00C275A3" w:rsidRDefault="00A96AEC" w:rsidP="00C275A3">
            <w:pPr>
              <w:pStyle w:val="Hallgatokepzes"/>
            </w:pPr>
            <w:r>
              <w:t>General Medicine Major</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Imre Gerlinger, MD, PhD</w:t>
            </w:r>
          </w:p>
          <w:p w:rsidR="00DB4822" w:rsidRDefault="00DB4822" w:rsidP="00E11062">
            <w:pPr>
              <w:pStyle w:val="Konzulensek"/>
            </w:pPr>
            <w:r w:rsidRPr="00DB4822">
              <w:t>professor, clinical director, PTE ÁOK</w:t>
            </w:r>
          </w:p>
        </w:tc>
      </w:tr>
      <w:tr w:rsidR="00DB4822" w:rsidTr="00DB4822">
        <w:tc>
          <w:tcPr>
            <w:tcW w:w="9854" w:type="dxa"/>
          </w:tcPr>
          <w:p w:rsidR="00DB4822" w:rsidRPr="00DB4822" w:rsidRDefault="00DB4822" w:rsidP="004D7940">
            <w:pPr>
              <w:pStyle w:val="Konzulensek"/>
            </w:pPr>
            <w:r w:rsidRPr="00DB4822">
              <w:t>Zalán Piski MD</w:t>
            </w:r>
          </w:p>
          <w:p w:rsidR="00DB4822" w:rsidRDefault="00DB4822" w:rsidP="00E11062">
            <w:pPr>
              <w:pStyle w:val="Konzulensek"/>
            </w:pPr>
            <w:r w:rsidRPr="00DB4822">
              <w:t>clinical doctor,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methods for nasal dressing in research animal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Chronic rhinosinusitis is one of the most prevalent illnesses affecting 5-15% of the population. Contingent upon failing conservative therapy functional endoscopic sinus surgery (FESS) is carried out. Postsurgical insertion of nasal pack is a substancial step in this procedure. By means of the applied nasal dressing bleeding can be alleviated, it prevents adhesion formation, and facilitates the mucosa regeneration. Numerous products are available ad hoc but no resolute position has been taken on this question so far, which necessitates further clinical and laboratory investigation. Given that there is no standard, reliable, widely recognized animal model, the goal of our exploration was to devise this animal model.</w:t>
      </w:r>
    </w:p>
    <w:p>
      <w:pPr>
        <w:widowControl w:val="on"/>
        <w:pBdr/>
        <w:spacing w:before="240" w:after="240" w:line="240" w:lineRule="auto"/>
        <w:ind w:left="0" w:right="0"/>
        <w:jc w:val="left"/>
      </w:pPr>
      <w:r>
        <w:rPr>
          <w:color w:val="000000"/>
          <w:sz w:val="24"/>
          <w:szCs w:val="24"/>
        </w:rPr>
        <w:t xml:space="preserve">Metarials and methods: Due to its cost efficiency, appropriate size, and the simplicity of the surgeries performed on them, the rabbit-model was considered the most convenient by our researcher team. We used 5 New-Zeeland White Rabbits in our experiments. Surgery was carried out under general anesthesia with instruments used in humans. To create a surgical model, we created a standard injury removing the left or right middle nasal turbinate (chosen randomly) and verified the leasion with an endoscopic monitoring. In select animals the operated side was fitted with resorbable or non-resorbable tampons. The other half nose served as control, where no surgery was performed. On postoperative day 10 and 21 we carried out an endoscopic verification test. A tissue sample was removed for future microscopic and electromicroscopic evaluation.</w:t>
      </w:r>
    </w:p>
    <w:p>
      <w:pPr>
        <w:widowControl w:val="on"/>
        <w:pBdr/>
        <w:spacing w:before="240" w:after="240" w:line="240" w:lineRule="auto"/>
        <w:ind w:left="0" w:right="0"/>
        <w:jc w:val="left"/>
      </w:pPr>
      <w:r>
        <w:rPr>
          <w:color w:val="000000"/>
          <w:sz w:val="24"/>
          <w:szCs w:val="24"/>
        </w:rPr>
        <w:t xml:space="preserve">Results: The examination showed results similar to observation in humans with respect to re-epithelization, adhesion, discharge, the amount of granulation, and the specifics of the nasal packing.</w:t>
      </w:r>
    </w:p>
    <w:p>
      <w:pPr>
        <w:widowControl w:val="on"/>
        <w:pBdr/>
        <w:spacing w:before="240" w:after="240" w:line="240" w:lineRule="auto"/>
        <w:ind w:left="0" w:right="0"/>
        <w:jc w:val="left"/>
      </w:pPr>
      <w:r>
        <w:rPr>
          <w:color w:val="000000"/>
          <w:sz w:val="24"/>
          <w:szCs w:val="24"/>
        </w:rPr>
        <w:t xml:space="preserve">Conclusion: The rabbit model proved to be optimal for the study of modern nasal dressing facilities given its cost-efficiency, practical size, and that the interventions are easily achievable in this animal model. By virtue of the well-established anatomical configuration a standard lesion can be created. Furthermore wound healing is similar to the human case and the reabsorbable substances also break down with a similar time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80379">
    <w:multiLevelType w:val="hybridMultilevel"/>
    <w:lvl w:ilvl="0" w:tplc="79324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80379">
    <w:abstractNumId w:val="82680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817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