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GALAMBOS</w:t>
            </w:r>
          </w:p>
          <w:p w:rsidR="00C275A3" w:rsidRDefault="00A96AEC" w:rsidP="00C275A3">
            <w:pPr>
              <w:pStyle w:val="Hallgatokepzes"/>
            </w:pPr>
            <w:r>
              <w:t>doctor medicinae universae</w:t>
            </w:r>
            <w:r>
              <w:br/>
            </w:r>
            <w:r w:rsidR="00E77B23">
              <w:t>Unified, 7.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SZANDRA GRÁTZ</w:t>
            </w:r>
          </w:p>
          <w:p w:rsidR="00DB4822" w:rsidRDefault="00C275A3" w:rsidP="004D7940">
            <w:pPr>
              <w:pStyle w:val="Hallgatokepzes"/>
            </w:pPr>
            <w:r>
              <w:t>doctor medicinae universae</w:t>
            </w:r>
            <w:r w:rsidR="00A96AEC">
              <w:br/>
              <w:t>Unified, 7.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Medical School</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Gaszner MD, PhD</w:t>
            </w:r>
          </w:p>
          <w:p w:rsidR="00DB4822" w:rsidRDefault="00DB4822" w:rsidP="00E11062">
            <w:pPr>
              <w:pStyle w:val="Konzulensek"/>
            </w:pPr>
            <w:r w:rsidRPr="00DB4822">
              <w:t>assistant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Early vascular ageing in coronary artery disease and diabetes mellitus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Early vascular aging is an independent risk factor of cardiovascular diseases. Our aim was to define the aortic pulse wave velocity (PWVao) and augmentation index (AIx) as accepted markers of vascular aging in patients with coronary artery disease and diabetes mellitus.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Methods: Patients with ischaemic heart disease verified by coronary angiography (CAD, n=86) and healthy volunteers (control, n=86) adjusted for age (61±9 years) and sex were examined. Stiffness parameters were also defined in patients suffering from type 2 diabetes mellitus (DM, n=52). PWVao and Aix were determined by the recently validated oscillometric TensioClinic Arteriograph device.</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Results: Significantly higher PWVao and Aix values were found in the CAD group as compared to the control group (PWVao: 10.2±2.3 m/s versus 9.5±1.6 m/s; Aix 34.5±14.7 % versus 30.2±12.8 %, p&lt;0.01). In the DM group PWVao was also significantly higher compared to the control (PWVao 9.9±1.6 m/s versus 9.5±1.6 m/s, p&lt;0.05), whereas AIx showed no significant difference. Significantly lower AIx values were found (p&lt;0.001) in the DM group as compared to the CAD group, whereas PWVao values showed no significant change. The ROC-curves of CAD and healthy control patients explored cut-off values of 10.2 m/s for PWVao and 33.18% for AIXao.</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Conclusions: Our results suggest the presence of early vascular aging in patients with coronary artery disease and diabetes mellitus. Further, we have revealed a different behavior of the arterial stiffness in CAD and DM. The cut-off value for PWVao measured by Arteriograph is in good correlation with the recently published recommendation of carotid-femoral PWV recording (cfPWV=10 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837586">
    <w:multiLevelType w:val="hybridMultilevel"/>
    <w:lvl w:ilvl="0" w:tplc="256473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837586">
    <w:abstractNumId w:val="208375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56078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