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KATINKA HOMOR</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Stefanits</w:t>
            </w:r>
          </w:p>
          <w:p w:rsidR="00DB4822" w:rsidRDefault="00DB4822" w:rsidP="00E11062">
            <w:pPr>
              <w:pStyle w:val="Konzulensek"/>
            </w:pPr>
            <w:r w:rsidRPr="00DB4822">
              <w:t>professor (tenured),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efficiency of adjuvant Herceptin-therapy in HER-2-positive breast cancer patients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HER-2-positive breast cancer, characterised by the amplification of HER-2 oncogene and/or the overexpression of the receptor, adds up to 20-25% of all breast cancers. The excessive presence of cell-surface receptor protein HER-2 is associated with the aggressive spread, increased growth, proliferation and metastatic tendency of the tumor cells. The prognosis of this breast cancer type is typically poor and it is associated with high mortality.</w:t>
      </w:r>
    </w:p>
    <w:p>
      <w:pPr>
        <w:widowControl w:val="on"/>
        <w:pBdr/>
        <w:spacing w:before="240" w:after="240" w:line="240" w:lineRule="auto"/>
        <w:ind w:left="0" w:right="0"/>
        <w:jc w:val="left"/>
      </w:pPr>
      <w:r>
        <w:rPr>
          <w:color w:val="000000"/>
          <w:sz w:val="24"/>
          <w:szCs w:val="24"/>
        </w:rPr>
        <w:t xml:space="preserve">Herceptin (trastuzumab): is a humanized monoclonal antibody. It binds to HER-2 receptors, thereby inhibiting their function.</w:t>
      </w:r>
    </w:p>
    <w:p>
      <w:pPr>
        <w:widowControl w:val="on"/>
        <w:pBdr/>
        <w:spacing w:before="240" w:after="240" w:line="240" w:lineRule="auto"/>
        <w:ind w:left="0" w:right="0"/>
        <w:jc w:val="left"/>
      </w:pPr>
      <w:r>
        <w:rPr>
          <w:color w:val="000000"/>
          <w:sz w:val="24"/>
          <w:szCs w:val="24"/>
        </w:rPr>
        <w:t xml:space="preserve">Specific aim: The objective of our statistical research was the analysis of progression-free survival (PFS) in patients with HER-2-positive breast cancers following adjuvant Herceptin therapy, compared to those, who did not receive trastuzumab-therapy.</w:t>
      </w:r>
    </w:p>
    <w:p>
      <w:pPr>
        <w:widowControl w:val="on"/>
        <w:pBdr/>
        <w:spacing w:before="240" w:after="240" w:line="240" w:lineRule="auto"/>
        <w:ind w:left="0" w:right="0"/>
        <w:jc w:val="left"/>
      </w:pPr>
      <w:r>
        <w:rPr>
          <w:color w:val="000000"/>
          <w:sz w:val="24"/>
          <w:szCs w:val="24"/>
        </w:rPr>
        <w:t xml:space="preserve">Methods: Between 2006 and 2010 58 HER-2/NEU-positive female patients received adjuvant trastuzumab-therapy in the Department of Oncotherapy in Pécs. Patients were treated every third week for one year. Restaging was performed continuously: cardiac ultrasound in every 3 months, bone scintigraphy every 6 months and mammography once a year. When the examination showed tumor progression, the trastuzumab-therapy was terminated.</w:t>
      </w:r>
    </w:p>
    <w:p>
      <w:pPr>
        <w:widowControl w:val="on"/>
        <w:pBdr/>
        <w:spacing w:before="240" w:after="240" w:line="240" w:lineRule="auto"/>
        <w:ind w:left="0" w:right="0"/>
        <w:jc w:val="left"/>
      </w:pPr>
      <w:r>
        <w:rPr>
          <w:color w:val="000000"/>
          <w:sz w:val="24"/>
          <w:szCs w:val="24"/>
        </w:rPr>
        <w:t xml:space="preserve">Results: No allergic reactions occurred during treatments. We observed cardiotoxicity on four occasions; in these cases the therapy was ended. During post therapy follow-up we have lost five patients and we could not gain further data about seven other patients. Of the 51 patients, 46 were proved to be tumor-free until November 2012. The 3-year progression-free survival rate, estimated from the onset of the Herceptin therapy, is 88% and the 2-year survival rate is 97,8%. In terms of months the average PFS is 45,74 months. These patients are still alive and tumor-free.</w:t>
      </w:r>
    </w:p>
    <w:p>
      <w:pPr>
        <w:widowControl w:val="on"/>
        <w:pBdr/>
        <w:spacing w:before="240" w:after="240" w:line="240" w:lineRule="auto"/>
        <w:ind w:left="0" w:right="0"/>
        <w:jc w:val="left"/>
      </w:pPr>
      <w:r>
        <w:rPr>
          <w:color w:val="000000"/>
          <w:sz w:val="24"/>
          <w:szCs w:val="24"/>
        </w:rPr>
        <w:t xml:space="preserve">Conclusion: It has been proven that the administration of adjuvant trastuzumab prolongs the average PFS of HER-2-positive patients, who otherwise would have a poor prognosis. According to the literature, the average survival of these patients is shorter without Herceptin-therapy. (HERA trial: the results of a 2-year follow-up: patients receiving trastuzumab-therapy: PFS:85,5%, without Herceptin-therapy: PFS: 77,4%.)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82743">
    <w:multiLevelType w:val="hybridMultilevel"/>
    <w:lvl w:ilvl="0" w:tplc="78069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82743">
    <w:abstractNumId w:val="45582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901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