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ANDREA</w:t>
            </w:r>
          </w:p>
          <w:p w:rsidR="00C275A3" w:rsidRDefault="00A96AEC" w:rsidP="00C275A3">
            <w:pPr>
              <w:pStyle w:val="Hallgatokepzes"/>
            </w:pPr>
            <w:r>
              <w:t>Általános Orvos Szak</w:t>
            </w:r>
            <w:r>
              <w:br/>
            </w:r>
            <w:r w:rsidR="00E77B23">
              <w:t>Osztatlan, 11.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Bogner Péter</w:t>
            </w:r>
          </w:p>
          <w:p w:rsidR="00DB4822" w:rsidRDefault="00DB4822" w:rsidP="00E11062">
            <w:pPr>
              <w:pStyle w:val="Konzulensek"/>
            </w:pPr>
            <w:r w:rsidRPr="00DB4822">
              <w:t>professzor, PTE ÁOK</w:t>
            </w:r>
          </w:p>
        </w:tc>
      </w:tr>
      <w:tr w:rsidR="00DB4822" w:rsidTr="00DB4822">
        <w:tc>
          <w:tcPr>
            <w:tcW w:w="9854" w:type="dxa"/>
          </w:tcPr>
          <w:p w:rsidR="00DB4822" w:rsidRPr="00DB4822" w:rsidRDefault="00DB4822" w:rsidP="004D7940">
            <w:pPr>
              <w:pStyle w:val="Konzulensek"/>
            </w:pPr>
            <w:r w:rsidRPr="00DB4822">
              <w:t>Dr. Aradi Mihály</w:t>
            </w:r>
          </w:p>
          <w:p w:rsidR="00DB4822" w:rsidRDefault="00DB4822" w:rsidP="00E11062">
            <w:pPr>
              <w:pStyle w:val="Konzulensek"/>
            </w:pPr>
            <w:r w:rsidRPr="00DB4822">
              <w:t>szakorvos jelölt,  Zala Megyei Kórház Radiológia és Izotópdiagnosztika Osztály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Kómás betegek kognitív funkcióinak vizsgálata funkcionális MR, diffúzió tenzor képalkotással és H1- spektroszkópiával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komatózus betegek kognitív funkcióinak pontos és megbízható megítélése kiemelkedő fontosságú a megfelelő ellátás megtervezése és a prognózis megjóslása szempontjából. Azonban a kognitív funkciók vizsgálata a standard rutin diagnosztikai módszerekkel korlátozott. Jelen tanulmányunkban egy olyan multimodális módszert mutatunk be, melynek alkalmazásával súlyos agykárosodáson átesett betegek kognitív funkcióit és a háttérben álló strukturális elváltozásokat objektíven vizsgálhatjuk.</w:t>
      </w:r>
    </w:p>
    <w:p>
      <w:pPr>
        <w:widowControl w:val="on"/>
        <w:pBdr/>
        <w:spacing w:before="240" w:after="240" w:line="240" w:lineRule="auto"/>
        <w:ind w:left="0" w:right="0"/>
        <w:jc w:val="left"/>
      </w:pPr>
      <w:r>
        <w:rPr>
          <w:color w:val="000000"/>
          <w:sz w:val="24"/>
          <w:szCs w:val="24"/>
        </w:rPr>
        <w:t xml:space="preserve">Módszerek: 8 komatózus alanyt vizsgáltunk (6 traumás koponyasérült, 2 hipoxiás agykárosodáson átesett, GCS≤8) 3T Siemens Trio MRI készülékkel. A rutin anatómiai képek (T1, T2 súlyozott, FLAIR és diffúzió súlyozott) mellett a reziduális érzéki funkciók megítélésére standard passzív funkcionális MRI (fMRI) vizsgálatot végeztünk a következő paradigmákkal: passzív kézmozgatás, akusztikus ingerlés, vizuális stimuláció. Ezen felül diffúzió tenzor képalkotást (DTI) végeztünk az idegpályák integritásának értékelésére, valamint multivoxel proton spektroszkópiát az agy metabolikus profiljának vizualizálására. Az fMRI paradigmákat „block design” elrendezésben (aktív és nyugalmi szakaszok váltakozása) használtuk. Az adatokat FSL szoftverrel elemeztük.</w:t>
      </w:r>
    </w:p>
    <w:p>
      <w:pPr>
        <w:widowControl w:val="on"/>
        <w:pBdr/>
        <w:spacing w:before="240" w:after="240" w:line="240" w:lineRule="auto"/>
        <w:ind w:left="0" w:right="0"/>
        <w:jc w:val="left"/>
      </w:pPr>
      <w:r>
        <w:rPr>
          <w:color w:val="000000"/>
          <w:sz w:val="24"/>
          <w:szCs w:val="24"/>
        </w:rPr>
        <w:t xml:space="preserve">Eredmények: Agyi hipoxiás betegek esetén diffúz morfológiái elváltozások ábrázolódtak az anatómiai és a DTI képeken egyaránt. Az fMRI képeken passzív stimulusra csak egy betegnél észleltünk agyi aktivitást. A spektroszkópia diffúz neuron vesztést mutatott. Koponyatraumás sérülteknél különböző és heterogén parenchyma léziók voltak láthatók rutin képalkotással. Az fMRI-n minden esetben ábrázolódott valamilyen szintű agyi aktivitás ellentétben a hipoxiás sérültekkel. Ez az aktivitás korrelált a DTI-n látott strukturális elváltozásokkal.</w:t>
      </w:r>
    </w:p>
    <w:p>
      <w:pPr>
        <w:widowControl w:val="on"/>
        <w:pBdr/>
        <w:spacing w:before="240" w:after="240" w:line="240" w:lineRule="auto"/>
        <w:ind w:left="0" w:right="0"/>
        <w:jc w:val="left"/>
      </w:pPr>
      <w:r>
        <w:rPr>
          <w:color w:val="000000"/>
          <w:sz w:val="24"/>
          <w:szCs w:val="24"/>
        </w:rPr>
        <w:t xml:space="preserve">Következtetés: Míg a fMRI a komatózus betegek agyi aktivitásának vizsgálatát teszi lehetővé, a DTI az idegpályák szerkezeti integritásáról ad specifikus információt (a rutin képalkotás mellett), a spektroszkópia az elváltozások hátterében lévő metabolikus eltéréseket ábrázolja. Ezen technikák kombinációja által teljesebb és objektív módszer nyílik a komatózus agy állapotának feltérképezésére és megítélésére.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49351">
    <w:multiLevelType w:val="hybridMultilevel"/>
    <w:lvl w:ilvl="0" w:tplc="27715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49351">
    <w:abstractNumId w:val="757493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258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