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ILDIKÓ KALÁCS</w:t>
            </w:r>
          </w:p>
          <w:p w:rsidR="00C275A3" w:rsidRDefault="00A96AEC" w:rsidP="00C275A3">
            <w:pPr>
              <w:pStyle w:val="Hallgatokepzes"/>
            </w:pPr>
            <w:r>
              <w:t>Biology</w:t>
            </w:r>
            <w:r>
              <w:br/>
            </w:r>
            <w:r w:rsidR="00E77B23">
              <w:t>Unified, 5.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Sipos M.D.</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Edina Pandur M.D.</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the age of blood samples by the examination of RNA degradation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During a forensics examination our goal is to narrow down the number of possible suspects. The aim of our experiments was that with the examination of degradation of ribosomal RNAs and the β-actin mRNA we will be able to estimate the age of the blood sample, as well to find a relation between the RNA degradation and the external conditions.</w:t>
      </w:r>
    </w:p>
    <w:p>
      <w:pPr>
        <w:widowControl w:val="on"/>
        <w:pBdr/>
        <w:spacing w:before="240" w:after="240" w:line="240" w:lineRule="auto"/>
        <w:ind w:left="0" w:right="0"/>
        <w:jc w:val="left"/>
      </w:pPr>
      <w:r>
        <w:rPr>
          <w:color w:val="000000"/>
          <w:sz w:val="24"/>
          <w:szCs w:val="24"/>
        </w:rPr>
        <w:t xml:space="preserve">Methods: For the experiments we used filter paper with dried blood samples of healthy volunteers. The basis of the method is the different stability of mRNA and rRNA molecules, so the degradation pattern will also differ. During the time of the series of the experiment half of the samples were stored at laboratory conditions in a wet chamber at 4, 25 and 37 oCelsius, while the rest of the samples were kept on fresh air (on a balcony, under natural conditions). In our experiments RNA was isolated from the blood on the first day of sampling and after 1, 4, 7 and 30 days. With the help of PCR we tested our RNA samples to exclude their DNA contamination, then cDNAs were synthetized. We used the synthesized cDNAs as templates for real-time PCR measurements. We examined four non-tissue-specific gene-products: β-actin, 5,8S rRNA, 18S rRNA and 28S rRNA. CT values of the examined genes were used to determine the degree of degradation of RNAs in relation of time.</w:t>
      </w:r>
    </w:p>
    <w:p>
      <w:pPr>
        <w:widowControl w:val="on"/>
        <w:pBdr/>
        <w:spacing w:before="240" w:after="240" w:line="240" w:lineRule="auto"/>
        <w:ind w:left="0" w:right="0"/>
        <w:jc w:val="left"/>
      </w:pPr>
      <w:r>
        <w:rPr>
          <w:color w:val="000000"/>
          <w:sz w:val="24"/>
          <w:szCs w:val="24"/>
        </w:rPr>
        <w:t xml:space="preserve">Results: The reproducibility of RNA isolation from dried blood samples is acceptable. The different types of RNAs degrade with distinct degrees, depending on the elapsed time and on the environmental conditions. The most stable gene product was the 18S rRNA, therefore it could be used as reference. From our experiments we can conclude that a wet environment greatly enhances degradation of RNAs. In the experiments where blood samples were kept on fresh air we saw that though the presence of β-actin mRNA can be detected until the 6th week, but it can only be used for age-determination up to the 7th day.</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57592">
    <w:multiLevelType w:val="hybridMultilevel"/>
    <w:lvl w:ilvl="0" w:tplc="38997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57592">
    <w:abstractNumId w:val="92757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035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