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SZAKÁLY BALÁZS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Pharmahungary 2000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Csont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 RNS expresszió változása capsaicinnel kemodenervált patkány szívekben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érző idegek károsodása kardiovaszkuláris rizikó tényezőként szerepelhet több betegségben (pl.: diabétesz, diszlipidémia). Korábban kutatócsoportunk már kimutatta, hogy capsaicinnel való szisztémás szenzoros kemodenerváció hatására csökkent a kardiális NO szint, amely csökkent peroxinitrit szinthez és SERCA S-nitrozilációhoz, és összességében károsodott szívizom relaxációhoz vezetett. Jelen kísérletben a szenzoros kemodenerváció hatására a szívizomban létrejövő mikroRNS (miRNA) profil változását vizsgáltuk.</w:t>
      </w:r>
      <w:r>
        <w:rPr>
          <w:color w:val="000000"/>
          <w:sz w:val="24"/>
          <w:szCs w:val="24"/>
        </w:rPr>
        <w:br/>
        <w:t xml:space="preserve">Módszerek: Hím Wistar patkányokat három napig naponta emelkedő dózisú capsaicinnel (10, 30, 50 mg/kg), illetve annak vivőanyagával kezeltünk. Hét nappal az utolsó kezelés után a szíveket izoláltuk, 5 percig Langendorff szerint perfundáltuk, majd belőlük miRNA-t izoláltunk. Ezt követően a mintákból miRNA-chip technikával összehasonlítottuk 370 különböző miRNA expresszióját a capsaicinnel, illetve vivőanyagával kezelt szívekben, majd a chipen a capsaicin kezelés hatására expresszióváltozást mutató miRNA-k közül 10-et random kiválasztva a változás mértékét RT QPCR technikával validáltuk.</w:t>
      </w:r>
      <w:r>
        <w:rPr>
          <w:color w:val="000000"/>
          <w:sz w:val="24"/>
          <w:szCs w:val="24"/>
        </w:rPr>
        <w:br/>
        <w:t xml:space="preserve">Eredmények: A 370 miRNA közül 23 mutatott expresszió változást. A 10 random kiválasztott miRNA közül 8 expresszió-változását sikerült QPCR-rel validálni. A capsaicinnel szenzorosan kemodenervált szívekben QPCR-rel is validálva down-regulálódott a miR-322, miR-134, miR-361, miR-93 és a let-7c szintje, míg a miR-370, a miR-101a és a miR-22a expressziója pedig emelkedett a vivőanyaggal kezelt kontroll csoporthoz képest.</w:t>
      </w:r>
      <w:r>
        <w:rPr>
          <w:color w:val="000000"/>
          <w:sz w:val="24"/>
          <w:szCs w:val="24"/>
        </w:rPr>
        <w:br/>
        <w:t xml:space="preserve">Következtetés: Az irodalomban több, a jelen vizsgálatban változást mutató miRNA-val kapcsolatban találtunk összefüggést kardiovaszkuláris betegségekben (miR-322 - posztiszkémiás vaszkuláris remodelláció, pulmonális artériás hipertenzió; miR-22 - hipertrófiás szívelégtelenség; miR-101 - posztinfarktusos remodelláció;). Kísérleteink alapul szolgálhatnak további kutatómunkákhoz, melyek a változást mutató miRNA-k szenzoros neuropátia talaján kialakuló miokardiális betegségek patomechanizmusában betöltött szerepét vizsgálják.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63295">
    <w:multiLevelType w:val="hybridMultilevel"/>
    <w:lvl w:ilvl="0" w:tplc="76983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63295">
    <w:abstractNumId w:val="30363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640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