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MEGYES</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Balog</w:t>
            </w:r>
          </w:p>
          <w:p w:rsidR="00DB4822" w:rsidRDefault="00DB4822" w:rsidP="00E11062">
            <w:pPr>
              <w:pStyle w:val="Konzulensek"/>
            </w:pPr>
            <w:r w:rsidRPr="00DB4822">
              <w:t>assistant professor, SZTE ÁOK</w:t>
            </w:r>
          </w:p>
        </w:tc>
      </w:tr>
      <w:tr w:rsidR="00DB4822" w:rsidTr="00DB4822">
        <w:tc>
          <w:tcPr>
            <w:tcW w:w="9854" w:type="dxa"/>
          </w:tcPr>
          <w:p w:rsidR="00DB4822" w:rsidRPr="00DB4822" w:rsidRDefault="00DB4822" w:rsidP="004D7940">
            <w:pPr>
              <w:pStyle w:val="Konzulensek"/>
            </w:pPr>
            <w:r w:rsidRPr="00DB4822">
              <w:t>Dr. Nóra Legány</w:t>
            </w:r>
          </w:p>
          <w:p w:rsidR="00DB4822" w:rsidRDefault="00DB4822" w:rsidP="00E11062">
            <w:pPr>
              <w:pStyle w:val="Konzulensek"/>
            </w:pPr>
            <w:r w:rsidRPr="00DB4822">
              <w:t>clinical doctor, SZTE ÁOK</w:t>
            </w:r>
          </w:p>
        </w:tc>
      </w:tr>
      <w:tr w:rsidR="00DB4822" w:rsidTr="00DB4822">
        <w:tc>
          <w:tcPr>
            <w:tcW w:w="9854" w:type="dxa"/>
          </w:tcPr>
          <w:p w:rsidR="00DB4822" w:rsidRPr="00DB4822" w:rsidRDefault="00DB4822" w:rsidP="004D7940">
            <w:pPr>
              <w:pStyle w:val="Konzulensek"/>
            </w:pPr>
            <w:r w:rsidRPr="00DB4822">
              <w:t>Dr. Gergely Toldi</w:t>
            </w:r>
          </w:p>
          <w:p w:rsidR="00DB4822" w:rsidRDefault="00DB4822" w:rsidP="00E11062">
            <w:pPr>
              <w:pStyle w:val="Konzulensek"/>
            </w:pPr>
            <w:r w:rsidRPr="00DB4822">
              <w:t>clinical doctor,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Inhibition of lymphocyte activation in primary Sjögren syndrome (SS)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SS is a systemic autoimmun disease which causes chronic inflammation of the exocrin glands. Major features are destruction of the salivary and tear glands with lymphocyte infiltration. Pathologically functioning T-lymphocytes might have a central role in the pathomechanism of SS. Th1-cells maintain an autoimmun reaction,while Th2-cells decrease the process of inflammation and CD8-cells are responsible for direct cytotoxic effects. The activation of lymphocytes can be well characterized by alterations of cytoplasmic Ca</w:t>
      </w:r>
      <w:r>
        <w:rPr>
          <w:color w:val="000000"/>
          <w:position w:val="4"/>
          <w:sz w:val="21"/>
          <w:szCs w:val="21"/>
          <w:vertAlign w:val="superscript"/>
        </w:rPr>
        <w:t xml:space="preserve">2+</w:t>
      </w:r>
      <w:r>
        <w:rPr>
          <w:color w:val="000000"/>
          <w:sz w:val="24"/>
          <w:szCs w:val="24"/>
        </w:rPr>
        <w:t xml:space="preserve">-concentration (ic.Ca</w:t>
      </w:r>
      <w:r>
        <w:rPr>
          <w:color w:val="000000"/>
          <w:position w:val="4"/>
          <w:sz w:val="21"/>
          <w:szCs w:val="21"/>
          <w:vertAlign w:val="superscript"/>
        </w:rPr>
        <w:t xml:space="preserve">2+</w:t>
      </w:r>
      <w:r>
        <w:rPr>
          <w:color w:val="000000"/>
          <w:sz w:val="24"/>
          <w:szCs w:val="24"/>
        </w:rPr>
        <w:t xml:space="preserve">), significantly influenced by potassium channel function of the cellmembrane. It is suggested by previous studies that inhibition of Kv1.3- and IKCa1-type channels enables us to block some lymphocyte subpopulations selectively. The distribution of these potassium channels is different among lymphocyte subpopulations. Inhibition of these channels may cause a lower level of lymphocyte activation, thus reduction of the autoimmune process. Aim: Monitoring the ic.Ca</w:t>
      </w:r>
      <w:r>
        <w:rPr>
          <w:color w:val="000000"/>
          <w:position w:val="4"/>
          <w:sz w:val="21"/>
          <w:szCs w:val="21"/>
          <w:vertAlign w:val="superscript"/>
        </w:rPr>
        <w:t xml:space="preserve">2+</w:t>
      </w:r>
      <w:r>
        <w:rPr>
          <w:color w:val="000000"/>
          <w:sz w:val="24"/>
          <w:szCs w:val="24"/>
        </w:rPr>
        <w:t xml:space="preserve"> in lymphocyte subpopulations in primary SS in the presence of potassium channel inhibitors.</w:t>
      </w:r>
    </w:p>
    <w:p>
      <w:pPr>
        <w:widowControl w:val="on"/>
        <w:pBdr/>
        <w:spacing w:before="240" w:after="240" w:line="240" w:lineRule="auto"/>
        <w:ind w:left="0" w:right="0"/>
        <w:jc w:val="left"/>
      </w:pPr>
      <w:r>
        <w:rPr>
          <w:color w:val="000000"/>
          <w:sz w:val="24"/>
          <w:szCs w:val="24"/>
        </w:rPr>
        <w:t xml:space="preserve">Methods: peripheral blood samples of fifteen SS-patients and eight healthy individuals was examined by flow cytometry. Lymphocytes were labelled with cell surface markers: CD4, Th1, Th2, CD8. After that, the cells were filled with Ca-binding fluorescent dyes, and treated with specific inhibitors of potassium channels (MGTX és TRAM). Directly before the measurement, the cells were activated by phytohaemagglutinin. The results were evaluated by an algorithm developed by our group.</w:t>
      </w:r>
    </w:p>
    <w:p>
      <w:pPr>
        <w:widowControl w:val="on"/>
        <w:pBdr/>
        <w:spacing w:before="240" w:after="240" w:line="240" w:lineRule="auto"/>
        <w:ind w:left="0" w:right="0"/>
        <w:jc w:val="left"/>
      </w:pPr>
      <w:r>
        <w:rPr>
          <w:color w:val="000000"/>
          <w:sz w:val="24"/>
          <w:szCs w:val="24"/>
        </w:rPr>
        <w:t xml:space="preserve">Results: Ca</w:t>
      </w:r>
      <w:r>
        <w:rPr>
          <w:color w:val="000000"/>
          <w:position w:val="4"/>
          <w:sz w:val="21"/>
          <w:szCs w:val="21"/>
          <w:vertAlign w:val="superscript"/>
        </w:rPr>
        <w:t xml:space="preserve">2+</w:t>
      </w:r>
      <w:r>
        <w:rPr>
          <w:color w:val="000000"/>
          <w:sz w:val="24"/>
          <w:szCs w:val="24"/>
        </w:rPr>
        <w:t xml:space="preserve">-response in CD4- and Th1-cells was smaller in SS than in the control group. No difference was observed in CD8 and Th2-cells. Ca</w:t>
      </w:r>
      <w:r>
        <w:rPr>
          <w:color w:val="000000"/>
          <w:position w:val="4"/>
          <w:sz w:val="21"/>
          <w:szCs w:val="21"/>
          <w:vertAlign w:val="superscript"/>
        </w:rPr>
        <w:t xml:space="preserve">2+</w:t>
      </w:r>
      <w:r>
        <w:rPr>
          <w:color w:val="000000"/>
          <w:sz w:val="24"/>
          <w:szCs w:val="24"/>
        </w:rPr>
        <w:t xml:space="preserve">-influx in the control group was reduced by MGTX in CD4 and Th2-cells,while that of Th1-cells was decreased by TRAM. None of the inhibitors was effective in the CD8-subpopulation. In SS, ic.Ca</w:t>
      </w:r>
      <w:r>
        <w:rPr>
          <w:color w:val="000000"/>
          <w:position w:val="4"/>
          <w:sz w:val="21"/>
          <w:szCs w:val="21"/>
          <w:vertAlign w:val="superscript"/>
        </w:rPr>
        <w:t xml:space="preserve">2+</w:t>
      </w:r>
      <w:r>
        <w:rPr>
          <w:color w:val="000000"/>
          <w:sz w:val="24"/>
          <w:szCs w:val="24"/>
        </w:rPr>
        <w:t xml:space="preserve"> was not influenced by the applied inhibitors in any population.</w:t>
      </w:r>
    </w:p>
    <w:p>
      <w:pPr>
        <w:widowControl w:val="on"/>
        <w:pBdr/>
        <w:spacing w:before="240" w:after="240" w:line="240" w:lineRule="auto"/>
        <w:ind w:left="0" w:right="0"/>
        <w:jc w:val="left"/>
      </w:pPr>
      <w:r>
        <w:rPr>
          <w:color w:val="000000"/>
          <w:sz w:val="24"/>
          <w:szCs w:val="24"/>
        </w:rPr>
        <w:t xml:space="preserve">Conclusion: In SS, lymphocyte activation is altered compared to the control group. The altered lymphocyte activation cannot be influenced by the applied potassium channel inhibitors.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67605">
    <w:multiLevelType w:val="hybridMultilevel"/>
    <w:lvl w:ilvl="0" w:tplc="87082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67605">
    <w:abstractNumId w:val="29267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310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