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BARTA</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Zsolt Molnár</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Dr. Márton Németh</w:t>
            </w:r>
          </w:p>
          <w:p w:rsidR="00DB4822" w:rsidRDefault="00DB4822" w:rsidP="00E11062">
            <w:pPr>
              <w:pStyle w:val="Konzulensek"/>
            </w:pPr>
            <w:r w:rsidRPr="00DB4822">
              <w:t>PhD student, SZTE ÁOK</w:t>
            </w:r>
          </w:p>
        </w:tc>
      </w:tr>
      <w:tr w:rsidR="00DB4822" w:rsidTr="00DB4822">
        <w:tc>
          <w:tcPr>
            <w:tcW w:w="9854" w:type="dxa"/>
          </w:tcPr>
          <w:p w:rsidR="00DB4822" w:rsidRPr="00DB4822" w:rsidRDefault="00DB4822" w:rsidP="004D7940">
            <w:pPr>
              <w:pStyle w:val="Konzulensek"/>
            </w:pPr>
            <w:r w:rsidRPr="00DB4822">
              <w:t>Dr. Domonkos Trásy</w:t>
            </w:r>
          </w:p>
          <w:p w:rsidR="00DB4822" w:rsidRDefault="00DB4822" w:rsidP="00E11062">
            <w:pPr>
              <w:pStyle w:val="Konzulensek"/>
            </w:pPr>
            <w:r w:rsidRPr="00DB4822">
              <w:t>PhD student,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Early procalcitonin (PCT) kinetics and targeted antibiotic therapy in sepsis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severe sepsis the beginning of targeted antibiotic therapy within 1 hour increases the survival rate, but the clinicians often have to initiate empiric antibiotic therapy. The kinetics of PCT within 24 hours because of its short half-life may indicate well before the microbiological results that the patient has received the appropriate antibiotic therapy, but this has not been investigated yet. The aim of this study is to prospectively examine whether there is any correlation between the first 24 hours measured serum PCT-kinetics and the effectivity of the antibiotic therapy.</w:t>
      </w:r>
    </w:p>
    <w:p>
      <w:pPr>
        <w:widowControl w:val="on"/>
        <w:pBdr/>
        <w:spacing w:before="240" w:after="240" w:line="240" w:lineRule="auto"/>
        <w:ind w:left="0" w:right="0"/>
        <w:jc w:val="left"/>
      </w:pPr>
      <w:r>
        <w:rPr>
          <w:color w:val="000000"/>
          <w:sz w:val="24"/>
          <w:szCs w:val="24"/>
        </w:rPr>
        <w:t xml:space="preserve">Methods: All septic patients who were started on empiric antibiotic therapy were involved in this study. The physiological and biochemical parameters of the patients were measured at the antibiotic therapy baseline (T0) and then daily (T1-T5) for the next 5 days. The PCT levels were measured every 8 hours during the first day (T0, T8, T16) and then daily (T1-T5). Microbiological tests were performed to identify the microorganisms and their resistance to different antibiotics and by this the efficacy of the given antibiotic therapy was determined and patients were divided in „effective” (E) and „ineffective” (IE) groups. Data such as median (interquartile range) are determined, statistical analysis was performed using the Mann-Whitney test.</w:t>
      </w:r>
    </w:p>
    <w:p>
      <w:pPr>
        <w:widowControl w:val="on"/>
        <w:pBdr/>
        <w:spacing w:before="240" w:after="240" w:line="240" w:lineRule="auto"/>
        <w:ind w:left="0" w:right="0"/>
        <w:jc w:val="left"/>
      </w:pPr>
      <w:r>
        <w:rPr>
          <w:color w:val="000000"/>
          <w:sz w:val="24"/>
          <w:szCs w:val="24"/>
        </w:rPr>
        <w:t xml:space="preserve">Results: 42 patients were included in our study (E=27, IE=15). The PCT-level changes were significant in both groups in the first 8 hours, E: T0=4,7(8,7) vs. T8=5,6(22,3) ng/ml, p=0,011; IE: T0=3,0(3,6) vs. T8=3,7(7,1) ng/ml, p=0,016. In the E group the PCT level increased by 6,9(74,8%), while in the IE group it increased by 79,7(889,9%). We noticed a PCT-level decrease within 24 hours in 20 (48%) patients, of which 14 (70%) were in the E group.</w:t>
      </w:r>
    </w:p>
    <w:p>
      <w:pPr>
        <w:widowControl w:val="on"/>
        <w:pBdr/>
        <w:spacing w:before="240" w:after="240" w:line="240" w:lineRule="auto"/>
        <w:ind w:left="0" w:right="0"/>
        <w:jc w:val="left"/>
      </w:pPr>
      <w:r>
        <w:rPr>
          <w:color w:val="000000"/>
          <w:sz w:val="24"/>
          <w:szCs w:val="24"/>
        </w:rPr>
        <w:t xml:space="preserve">Conclusion: Based on our preliminary results we were able to determine the following: 1.) the PCT level changed significantly in the first 8 hours and 2.) it shows a declining tendency in 33% of cases when the patient received a targeted antibiotic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60020">
    <w:multiLevelType w:val="hybridMultilevel"/>
    <w:lvl w:ilvl="0" w:tplc="50077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60020">
    <w:abstractNumId w:val="17360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801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