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JANUSKA RAMÓNA</w:t>
            </w:r>
          </w:p>
          <w:p w:rsidR="00C275A3" w:rsidRDefault="00A96AEC" w:rsidP="00C275A3">
            <w:pPr>
              <w:pStyle w:val="Hallgatokepzes"/>
            </w:pPr>
            <w:r>
              <w:t>általános orvos</w:t>
            </w:r>
            <w:r>
              <w:br/>
            </w:r>
            <w:r w:rsidR="00E77B23">
              <w:t>Osztatlan, 12.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Füvesi Judit</w:t>
            </w:r>
          </w:p>
          <w:p w:rsidR="00DB4822" w:rsidRDefault="00DB4822" w:rsidP="00E11062">
            <w:pPr>
              <w:pStyle w:val="Konzulensek"/>
            </w:pPr>
            <w:r w:rsidRPr="00DB4822">
              <w:t>egyetemi tanársegéd,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Hosszútávú életminőség vizsgálat sclerosis multiplexes betegekben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szegedi Neurológiai Klinikán korábban validáltuk az MSQOL-54 (Multiple Sclerosis Quality of Life Instrument) kérdőívet, melynek alkalmazásával sclerosis multiplexes betegek életminőségét vizsgáltuk. Jelen vizsgálat célja az volt, hogy ugyanezen betegek hosszú távú életminőségét felmérjük nyolc év elteltével. Másodlagos célunk a kérdőív megbízhatóságának vizsgálata volt (test-retest reliability).</w:t>
      </w:r>
      <w:r>
        <w:rPr>
          <w:color w:val="000000"/>
          <w:sz w:val="24"/>
          <w:szCs w:val="24"/>
        </w:rPr>
        <w:br/>
        <w:t xml:space="preserve">Módszerek: Retrospektív vizsgálatunkban a 2003-ban résztvevő 240 beteget kerestük fel újra. A betegek az MSQOL-54 kérdőívet az SM szakambulancián töltötték ki neurológiai vizsgálatot követően, vagy postai úton kapták kézhez. Rögzítettük minden beteg demográfiai és friss klinikai adatait. A kérdőív megbízhatóságának vizsgálatához 25 klinikailag stabil állapotú beteget választottunk ki, akik átlagosan 6 hét elteltével újból kitöltötték a kérdőívet. Emellett saját kezűleg írt rehabilitációs irányú kiegészítő kérdőívet is kitöltöttek betegeink.</w:t>
      </w:r>
      <w:r>
        <w:rPr>
          <w:color w:val="000000"/>
          <w:sz w:val="24"/>
          <w:szCs w:val="24"/>
        </w:rPr>
        <w:br/>
        <w:t xml:space="preserve">Eredmények: 178 beteget azonosítottunk be, melyből 135 fő töltötte ki a kérdőívet. A résztvevők 80%-a nő, átlag életkoruk 51,8 év és a betegség időtartama 15,1 év. Az átlag EDSS érték 2,15-ről mindössze 3,5-re emelkedett. A kérdőív főbb skálái közül kiemelve a „kognitív funkció”, a „fizikai egészség”, a „fájdalom”, az „általános egészségi állapot” (p &lt;0,0001), a „társas kapcsolatok” és az „energia” skálán (p =0,002) szignifikáns rosszabbodás következett be az eltelt 8 év alatt. Továbbá kijelenthetjük, hogy az MSQOL-54 kérdőív megbízható, magasan korrelált a két mérés és nem volt szignifikáns különbség az eltelt 6 hét alatt. Kiegészítő kérdőívünk tükrözte betegeink rehabilitáció iránti fokozott érdeklődését.</w:t>
      </w:r>
      <w:r>
        <w:rPr>
          <w:color w:val="000000"/>
          <w:sz w:val="24"/>
          <w:szCs w:val="24"/>
        </w:rPr>
        <w:br/>
        <w:t xml:space="preserve">Megbeszélés: A 8 év alatt bekövetkezett EDSS pontszámváltozás az immunmoduláns kezelés hatékonyságát tükrözi, ugyanakkor az életminőség romlása a rehabilitáció szükségességére hívja fel a figyelmet.</w:t>
      </w:r>
      <w:r>
        <w:rPr>
          <w:color w:val="000000"/>
          <w:sz w:val="24"/>
          <w:szCs w:val="24"/>
        </w:rPr>
        <w:br/>
        <w:t xml:space="preserve">Támogatók: TÁMOP-4.2.2.A-11/1KONV/-2012-0052, Hungary-Serbia IPA Cross-border Co-operation Programme, Project ID: HUSRB/1002/214/082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95217">
    <w:multiLevelType w:val="hybridMultilevel"/>
    <w:lvl w:ilvl="0" w:tplc="90109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95217">
    <w:abstractNumId w:val="642952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77591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