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RAMÓNA JANUSKA</w:t>
            </w:r>
          </w:p>
          <w:p w:rsidR="00C275A3" w:rsidRDefault="00A96AEC" w:rsidP="00C275A3">
            <w:pPr>
              <w:pStyle w:val="Hallgatokepzes"/>
            </w:pPr>
            <w:r>
              <w:t>general practitioner</w:t>
            </w:r>
            <w:r>
              <w:br/>
            </w:r>
            <w:r w:rsidR="00E77B23">
              <w:t>Unified, 12.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Füvesi</w:t>
            </w:r>
          </w:p>
          <w:p w:rsidR="00DB4822" w:rsidRDefault="00DB4822" w:rsidP="00E11062">
            <w:pPr>
              <w:pStyle w:val="Konzulensek"/>
            </w:pPr>
            <w:r w:rsidRPr="00DB4822">
              <w:t>professor’s assistant,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Long-term health-related quality of life study for patients with multiple sclerosis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For the examination of health-related quality of life (HRQoL) of patients with multiple sclerosis (MS), the Multiple Sclerosis Quality of Life Instrument (MSQoL-54) has been validated at the Department of Neurology, University of Szeged. The aim of the present study was to assess the HRQoL of the same MS patients after eight years. The secondary aim was to examine the test-retest reliability of the Hungarian version of the questionnaire.</w:t>
      </w:r>
      <w:r>
        <w:rPr>
          <w:color w:val="000000"/>
          <w:sz w:val="24"/>
          <w:szCs w:val="24"/>
        </w:rPr>
        <w:br/>
        <w:t xml:space="preserve">Methods: In our retrospective study we contacted the same 240 MS patients who took part in the study in 2003. The patients filled in the MSQoL-54 questionnaire at the MS out-patient unit after a neurological examination or received it by surface mail. We recorded the new demographic and clinical data of the patients. In order to test the reliability of the instrument, we selected 25 clinically stable patients who filled in the questionnaire twice: for the second time after six weeks on average. Additionally, we used a newly developed questionnaire assessing rehabilitation need.</w:t>
      </w:r>
      <w:r>
        <w:rPr>
          <w:color w:val="000000"/>
          <w:sz w:val="24"/>
          <w:szCs w:val="24"/>
        </w:rPr>
        <w:br/>
        <w:t xml:space="preserve">Results: We were able to find 178 patients, but only 135 of them filled in the questionnaire. Eighty percent of them were women, the mean age was 51.8 years and the duration of the disease was 15.1 years. The mean EDSS points have risen from 2.15 to only 3.5. In the last eight years a significant worsening took place on most of the scales of the instrument, highlighted: ’Cognitive function’, Physical function’, ’Pain’, ’Health perceptions’ (p&lt;0.0001), ’Social function’ and ’Energy’ (p=0,002). Furthermore, we can say that the Hungarian MSQoL-54 instrument proved to be reliable, correlation between the two measurements were highly significant and there was no significant difference after six weeks. Our additional questionnaire revealed that patients are interested in rehabilitation.</w:t>
      </w:r>
      <w:r>
        <w:rPr>
          <w:color w:val="000000"/>
          <w:sz w:val="24"/>
          <w:szCs w:val="24"/>
        </w:rPr>
        <w:br/>
        <w:t xml:space="preserve">Conclusion: The change in the EDSS points during the eight years reflects the efficacy of the immunomodulatory treatments, while the impairment of HRQoL calls attention to the need for rehabilitation.</w:t>
      </w:r>
      <w:r>
        <w:rPr>
          <w:color w:val="000000"/>
          <w:sz w:val="24"/>
          <w:szCs w:val="24"/>
        </w:rPr>
        <w:br/>
        <w:t xml:space="preserve">Grant support: TÁMOP-4.2.2.A-11/1KONV/-2012-0052, Hungary-Serbia IPA Cross-border Co-operation Programme, Project ID: HUSRB/1002/214/082</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39112">
    <w:multiLevelType w:val="hybridMultilevel"/>
    <w:lvl w:ilvl="0" w:tplc="20074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39112">
    <w:abstractNumId w:val="540391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76676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