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LÁSZLÓ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KUGLIS DALMA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Sárközy Márta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Bencsik Péter</w:t>
            </w:r>
          </w:p>
          <w:p w:rsidR="00DB4822" w:rsidRDefault="00DB4822" w:rsidP="00E11062">
            <w:pPr>
              <w:pStyle w:val="Konzulensek"/>
            </w:pPr>
            <w:r w:rsidRPr="00DB4822">
              <w:t>kutató,  Pharmahungary Group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Csont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iszkémiás prekondícionálás és az iszkémiás posztkondícionálás hatékonyságának echocardiographiás összehasonlítása nőstény patkány szíveken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Mind az iszkémiás prekondícionálás (IPre), mind a posztkondícionálás (IPost) jól ismert endogén adaptációs mechanizmusa a szívizomnak. Kevésbé ismert, hogy a két kondícionálás közül melyik a hatékonyabb védő mechanizmus szívinfarktust követően.</w:t>
      </w:r>
      <w:r>
        <w:rPr>
          <w:color w:val="000000"/>
          <w:sz w:val="24"/>
          <w:szCs w:val="24"/>
        </w:rPr>
        <w:br/>
        <w:t xml:space="preserve">Módszerek: Kísérleteinkben nőstény Wistar patkányokat 4 csoportra osztottunk. Az első csoport áloperáción esett át, a második csoportban 30 perc iszkémiát hoztunk létre a bal leszálló koronária leszorításával, melyet reperfúzió követett, a harmadik csoportban in vivo prekondícionálást alkalmaztunk az iszkémia előtt 3 ciklusban (3 min iszkémia/5 min reperfúzió) ill. a negyedik csoporton in vivo posztkondícionálást hajtottunk végre az iszkémiát követően 3 ciklusban (30 mp iszkémia/30 mp reperfúzió). Egy héttel a műtéteket követően megmértük a szérum troponin I (TnI) szintjét az infarktus méretének megítélésére ill. echocardiografiával vizsgáltuk a szív morfológiáját és funkcióját.</w:t>
      </w:r>
      <w:r>
        <w:rPr>
          <w:color w:val="000000"/>
          <w:sz w:val="24"/>
          <w:szCs w:val="24"/>
        </w:rPr>
        <w:br/>
        <w:t xml:space="preserve">Eredmények: A szérum TnI szignifikánsan nőtt az iszkémiás csoportban az áloperálthoz képest (86,6±11,2 vs. 1,6±0,3 ng/ml; p&lt;0,05), de mind az IPre, mind az IPost szignifikánsan csökkentette a TnI koncentrációt az iszkémiás csoporthoz képest (43,3±11,3 ill. 62,5±12,7 vs. 86,6±11,2 ng/ml; p&lt;0,05). A morfológia paraméterek közül csak az IPre, csökkentette szignifikánsan a bal kamrai végdiasztolés (5,0±0,3 vs. 6,2±0,3 mm; p&lt;0,05) és végszisztolés (2,6±0,4 vs. 3,9±0,4 mm; p&lt;0,05) átmérőt az iszkémiás csoporthoz képest. A funkcionális adatok közül egyik kondícionálás sem javította szignifikánsan a bal kamrai ejekciós frakciót ill. a jobb kamrai frakcionális területváltozást (FAC) az iszkémiás csoporthoz képest.</w:t>
      </w:r>
      <w:r>
        <w:rPr>
          <w:color w:val="000000"/>
          <w:sz w:val="24"/>
          <w:szCs w:val="24"/>
        </w:rPr>
        <w:br/>
        <w:t xml:space="preserve">Megbeszélés: Megállapíthatjuk, hogy szívinfarktust követően egy héttel csak az IPre javította a morfológiai paramétereket, azonban egyik kondícionálás sem befolyásolta a szív funkcióját patkány kísérletes infarktus modellben.</w:t>
      </w:r>
      <w:r>
        <w:rPr>
          <w:color w:val="000000"/>
          <w:sz w:val="24"/>
          <w:szCs w:val="24"/>
        </w:rPr>
        <w:br/>
        <w:t xml:space="preserve">Támogató: Baross INFRA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10378">
    <w:multiLevelType w:val="hybridMultilevel"/>
    <w:lvl w:ilvl="0" w:tplc="60999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10378">
    <w:abstractNumId w:val="240103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751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