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LESKO</w:t>
            </w:r>
          </w:p>
          <w:p w:rsidR="00C275A3" w:rsidRDefault="00A96AEC" w:rsidP="00C275A3">
            <w:pPr>
              <w:pStyle w:val="Hallgatokepzes"/>
            </w:pPr>
            <w:r>
              <w:t>Faculty of medicine</w:t>
            </w:r>
            <w:r>
              <w:br/>
            </w:r>
            <w:r w:rsidR="00E77B23">
              <w:t>Unified, 12.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Zsigmond Tamas Kincses MD, PhD</w:t>
            </w:r>
          </w:p>
          <w:p w:rsidR="00DB4822" w:rsidRDefault="00DB4822" w:rsidP="00E11062">
            <w:pPr>
              <w:pStyle w:val="Konzulensek"/>
            </w:pPr>
            <w:r w:rsidRPr="00DB4822">
              <w:t>assistant professor, SZTE ÁOK</w:t>
            </w:r>
          </w:p>
        </w:tc>
      </w:tr>
      <w:tr w:rsidR="00DB4822" w:rsidTr="00DB4822">
        <w:tc>
          <w:tcPr>
            <w:tcW w:w="9854" w:type="dxa"/>
          </w:tcPr>
          <w:p w:rsidR="00DB4822" w:rsidRPr="00DB4822" w:rsidRDefault="00DB4822" w:rsidP="004D7940">
            <w:pPr>
              <w:pStyle w:val="Konzulensek"/>
            </w:pPr>
            <w:r w:rsidRPr="00DB4822">
              <w:t>Eszter Toth MD</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Laszlo Vecsei habil. D.Sc</w:t>
            </w:r>
          </w:p>
          <w:p w:rsidR="00DB4822" w:rsidRDefault="00DB4822" w:rsidP="00E11062">
            <w:pPr>
              <w:pStyle w:val="Konzulensek"/>
            </w:pPr>
            <w:r w:rsidRPr="00DB4822">
              <w:t>director, head of the department,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transcranial direct current stimulation and motor sequence learning in stroke rehabilitation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Stroke is a disabling neuro-vascular disease, which severely affects the quality of life and poses a significant burden on the society. While there are significant advances in the treatment of acute cerebral ischaemia, rehabilitation is still the core treatment option for most of the patients. The main aim of the standard rehabilitation therapy is the induction of the cortical plasticity using repetitive motor task, which recently was incorporated into computer assisted motor learning. With external stimulation of the brain the cortical excitability can be increased which can possibly modulate plasticity. In our study the effectivity of two new rehabilitation techniques, a computer assisted motor sequence learning and an external brain stimulation approach, transcranial direct current stimulation (tDCS), were assessed.</w:t>
      </w:r>
    </w:p>
    <w:p>
      <w:pPr>
        <w:widowControl w:val="on"/>
        <w:pBdr/>
        <w:spacing w:before="240" w:after="240" w:line="240" w:lineRule="auto"/>
        <w:ind w:left="0" w:right="0"/>
        <w:jc w:val="left"/>
      </w:pPr>
      <w:r>
        <w:rPr>
          <w:color w:val="000000"/>
          <w:sz w:val="24"/>
          <w:szCs w:val="24"/>
        </w:rPr>
        <w:t xml:space="preserve">Methods: 28 stroke patients diagnosed with ischaemic stroke were randomized into three groups. The first group (n=10) underwent transcranial direct current stimulation and carried out motor sequence learning task, the second group (n=10) performed motor sequence learning task with sham stimulation, the third group (n=8) received only the standard rehabilitation program. Patients performed 15 minutes computer assisted visuo-motor sequence learning task. A sinusoidal movement pattern had to be reproduced using a pressure sensor device with the affected hand. Hand motor function was measured on the first and the last day with Jebsen-Taylor and Nine-Hole-Peg tests.</w:t>
      </w:r>
    </w:p>
    <w:p>
      <w:pPr>
        <w:widowControl w:val="on"/>
        <w:pBdr/>
        <w:spacing w:before="240" w:after="240" w:line="240" w:lineRule="auto"/>
        <w:ind w:left="0" w:right="0"/>
        <w:jc w:val="left"/>
      </w:pPr>
      <w:r>
        <w:rPr>
          <w:color w:val="000000"/>
          <w:sz w:val="24"/>
          <w:szCs w:val="24"/>
        </w:rPr>
        <w:t xml:space="preserve">Results: Hand function as measured on the Jebsen-Taylor test significantly improved in patients in the motor sequence learning and tDCS stimulated groups (transcranial direct current stimulation group in three sub-tasks (p&lt;0.047), while sham stimulated group in two sub-tasks (p&lt;0.004)). On the contrary, standard rehabilitation group did not show any improvement.</w:t>
      </w:r>
    </w:p>
    <w:p>
      <w:pPr>
        <w:widowControl w:val="on"/>
        <w:pBdr/>
        <w:spacing w:before="240" w:after="240" w:line="240" w:lineRule="auto"/>
        <w:ind w:left="0" w:right="0"/>
        <w:jc w:val="left"/>
      </w:pPr>
      <w:r>
        <w:rPr>
          <w:color w:val="000000"/>
          <w:sz w:val="24"/>
          <w:szCs w:val="24"/>
        </w:rPr>
        <w:t xml:space="preserve">Conclusion: According to our results, we can conclude that computer assisted motor sequence learning can facilitate the rehabilitation. However, tDCS cannot bring further improvement to rehabilitation.</w:t>
      </w:r>
    </w:p>
    <w:p>
      <w:pPr>
        <w:widowControl w:val="on"/>
        <w:pBdr/>
        <w:spacing w:before="240" w:after="240" w:line="240" w:lineRule="auto"/>
        <w:ind w:left="0" w:right="0"/>
        <w:jc w:val="left"/>
      </w:pPr>
      <w:r>
        <w:rPr>
          <w:color w:val="000000"/>
          <w:sz w:val="24"/>
          <w:szCs w:val="24"/>
        </w:rPr>
        <w:t xml:space="preserve">Supporters: OTKA [PD 104715]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54130">
    <w:multiLevelType w:val="hybridMultilevel"/>
    <w:lvl w:ilvl="0" w:tplc="80359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54130">
    <w:abstractNumId w:val="94454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5038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