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ANDRAS KIRALY</w:t>
            </w:r>
          </w:p>
          <w:p w:rsidR="00C275A3" w:rsidRDefault="00A96AEC" w:rsidP="00C275A3">
            <w:pPr>
              <w:pStyle w:val="Hallgatokepzes"/>
            </w:pPr>
            <w:r>
              <w:t>general medicine</w:t>
            </w:r>
            <w:r>
              <w:br/>
            </w:r>
            <w:r w:rsidR="00E77B23">
              <w:t>Unified, 12. semester</w:t>
            </w:r>
          </w:p>
          <w:p w:rsidR="00C265CE" w:rsidRPr="009E5FF1" w:rsidRDefault="00E77B23" w:rsidP="00C275A3">
            <w:pPr>
              <w:pStyle w:val="Hallgatokepzes"/>
              <w:rPr>
                <w:b/>
                <w:caps/>
              </w:rPr>
            </w:pPr>
            <w:r>
              <w:t>University of Szeged</w:t>
            </w:r>
            <w:r w:rsidR="00C275A3">
              <w:br/>
            </w:r>
            <w:r w:rsidR="00DB4822">
              <w:t>Faculty of Medicine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Zsigmond Tamas Kincses MD, PhD</w:t>
            </w:r>
          </w:p>
          <w:p w:rsidR="00DB4822" w:rsidRDefault="00DB4822" w:rsidP="00E11062">
            <w:pPr>
              <w:pStyle w:val="Konzulensek"/>
            </w:pPr>
            <w:r w:rsidRPr="00DB4822">
              <w:t>Assistant Professor, SZTE ÁOK</w:t>
            </w:r>
          </w:p>
        </w:tc>
      </w:tr>
      <w:tr w:rsidR="00DB4822" w:rsidTr="00DB4822">
        <w:tc>
          <w:tcPr>
            <w:tcW w:w="9854" w:type="dxa"/>
          </w:tcPr>
          <w:p w:rsidR="00DB4822" w:rsidRPr="00DB4822" w:rsidRDefault="00DB4822" w:rsidP="004D7940">
            <w:pPr>
              <w:pStyle w:val="Konzulensek"/>
            </w:pPr>
            <w:r w:rsidRPr="00DB4822">
              <w:t>Nikoletta Szabo MD</w:t>
            </w:r>
          </w:p>
          <w:p w:rsidR="00DB4822" w:rsidRDefault="00DB4822" w:rsidP="00E11062">
            <w:pPr>
              <w:pStyle w:val="Konzulensek"/>
            </w:pPr>
            <w:r w:rsidRPr="00DB4822">
              <w:t>resident, SZTE ÁOK</w:t>
            </w:r>
          </w:p>
        </w:tc>
      </w:tr>
      <w:tr w:rsidR="00DB4822" w:rsidTr="00DB4822">
        <w:tc>
          <w:tcPr>
            <w:tcW w:w="9854" w:type="dxa"/>
          </w:tcPr>
          <w:p w:rsidR="00DB4822" w:rsidRPr="00DB4822" w:rsidRDefault="00DB4822" w:rsidP="004D7940">
            <w:pPr>
              <w:pStyle w:val="Konzulensek"/>
            </w:pPr>
            <w:r w:rsidRPr="00DB4822">
              <w:t>Laszlo Vecsei MD DSc</w:t>
            </w:r>
          </w:p>
          <w:p w:rsidR="00DB4822" w:rsidRDefault="00DB4822" w:rsidP="00E11062">
            <w:pPr>
              <w:pStyle w:val="Konzulensek"/>
            </w:pPr>
            <w:r w:rsidRPr="00DB4822">
              <w:t>Director, Department of Neurology; Dean of the Medical Faculty, SZTE ÁOK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Subcortical atrophy in cluster headache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Introduction: The pathomechanism of cluster headache is not entirely understood yet. Previous imaging studies highlighted the functional and structural alterations of hypothalamus but further investigations revealed more diverse changes in the brain. In our previous study we showed widespread microstructural alterations of the white matter with diffusion MRI. Cortical atrophy was found in several parts of the pain-matrix. While the role of the subcortical structures was proposed in the pathomechanism, little is known about the morphological changes of the subcortical structures.</w:t>
      </w:r>
    </w:p>
    <w:p>
      <w:pPr>
        <w:widowControl w:val="on"/>
        <w:pBdr/>
        <w:spacing w:before="240" w:after="240" w:line="240" w:lineRule="auto"/>
        <w:ind w:left="0" w:right="0"/>
        <w:jc w:val="left"/>
      </w:pPr>
      <w:r>
        <w:rPr>
          <w:color w:val="000000"/>
          <w:sz w:val="24"/>
          <w:szCs w:val="24"/>
        </w:rPr>
        <w:t xml:space="preserve">Methods: High-resolution T1-weighted images were acquired (1.5T GE HDx Excite scanner) on 11 cluster-headache patients and 11 age- and sex-matched healthy controls. The subcortical structures (thalamus, putamen, pallidum, caudate, hippocampus, amygdala) were segmented with an algorithm using deformable surface-models. Cortical gray- and white-matter were separated by intensity-based tissue segmentation. Volumes of brain gray and white matter and the volume subcortical structures were compared with Student t-test. Linear correlation between the volumes of the given structures was evaluated with Pearson-correlation.</w:t>
      </w:r>
    </w:p>
    <w:p>
      <w:pPr>
        <w:widowControl w:val="on"/>
        <w:pBdr/>
        <w:spacing w:before="240" w:after="240" w:line="240" w:lineRule="auto"/>
        <w:ind w:left="0" w:right="0"/>
        <w:jc w:val="left"/>
      </w:pPr>
      <w:r>
        <w:rPr>
          <w:color w:val="000000"/>
          <w:sz w:val="24"/>
          <w:szCs w:val="24"/>
        </w:rPr>
        <w:t xml:space="preserve">Results: There were no remarkable difference in the volume of gray and white matter between the patients and control group (2-3% lower volumes in patients). Volumes of subcortical structures in patients were not significantly different from the controls (the mean volumes were 5-15% lower in patients). Interestingly we found significant correlation (p‹0.05, corrected for multiple comparison) between the volumes of the various subcortical structures in patients but not in control group.</w:t>
      </w:r>
    </w:p>
    <w:p>
      <w:pPr>
        <w:widowControl w:val="on"/>
        <w:pBdr/>
        <w:spacing w:before="240" w:after="240" w:line="240" w:lineRule="auto"/>
        <w:ind w:left="0" w:right="0"/>
        <w:jc w:val="left"/>
      </w:pPr>
      <w:r>
        <w:rPr>
          <w:color w:val="000000"/>
          <w:sz w:val="24"/>
          <w:szCs w:val="24"/>
        </w:rPr>
        <w:t xml:space="preserve">Discussion: While there was no significant difference in the subcortical structures between the patients and the controls, the correlation between volumes of subcortical structures, which was found in patients but not in controls, might have a causal relationship with the disease. The proof of this theory requires further longitudinal investigations.</w:t>
      </w:r>
    </w:p>
    <w:p>
      <w:pPr>
        <w:widowControl w:val="on"/>
        <w:pBdr/>
        <w:spacing w:before="240" w:after="240" w:line="240" w:lineRule="auto"/>
        <w:ind w:left="0" w:right="0"/>
        <w:jc w:val="left"/>
      </w:pPr>
      <w:r>
        <w:rPr>
          <w:color w:val="000000"/>
          <w:sz w:val="24"/>
          <w:szCs w:val="24"/>
        </w:rPr>
        <w:t xml:space="preserve">Supporters: OTKA PD 104715, TÁMOP 4.2.2/B</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2592716">
    <w:multiLevelType w:val="hybridMultilevel"/>
    <w:lvl w:ilvl="0" w:tplc="4029006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2592716">
    <w:abstractNumId w:val="6259271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4354727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