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CHUN CAO</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FISCHER-SZATMÁRI TAMÁS</w:t>
            </w:r>
          </w:p>
          <w:p w:rsidR="00DB4822" w:rsidRDefault="00C275A3" w:rsidP="004D7940">
            <w:pPr>
              <w:pStyle w:val="Hallgatokepzes"/>
            </w:pPr>
            <w:r>
              <w:t>Általános orvos</w:t>
            </w:r>
            <w:r w:rsidR="00A96AEC">
              <w:br/>
              <w:t>Osztatlan, 6.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SZILÁRD</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Varga Gabriella</w:t>
            </w:r>
          </w:p>
          <w:p w:rsidR="00DB4822" w:rsidRDefault="00DB4822" w:rsidP="00E11062">
            <w:pPr>
              <w:pStyle w:val="Konzulensek"/>
            </w:pPr>
            <w:r w:rsidRPr="00DB4822">
              <w:t>egyetemi tanársegéd, SZTE ÁOK</w:t>
            </w:r>
          </w:p>
        </w:tc>
      </w:tr>
      <w:tr w:rsidR="00DB4822" w:rsidTr="00DB4822">
        <w:tc>
          <w:tcPr>
            <w:tcW w:w="9854" w:type="dxa"/>
          </w:tcPr>
          <w:p w:rsidR="00DB4822" w:rsidRPr="00DB4822" w:rsidRDefault="00DB4822" w:rsidP="004D7940">
            <w:pPr>
              <w:pStyle w:val="Konzulensek"/>
            </w:pPr>
            <w:r w:rsidRPr="00DB4822">
              <w:t>Dr. Mészáros András</w:t>
            </w:r>
          </w:p>
          <w:p w:rsidR="00DB4822" w:rsidRDefault="00DB4822" w:rsidP="00E11062">
            <w:pPr>
              <w:pStyle w:val="Konzulensek"/>
            </w:pPr>
            <w:r w:rsidRPr="00DB4822">
              <w:t>PhD hallgató, SZTE ÁOK</w:t>
            </w:r>
          </w:p>
        </w:tc>
      </w:tr>
      <w:tr w:rsidR="00DB4822" w:rsidTr="00DB4822">
        <w:tc>
          <w:tcPr>
            <w:tcW w:w="9854" w:type="dxa"/>
          </w:tcPr>
          <w:p w:rsidR="00DB4822" w:rsidRPr="00DB4822" w:rsidRDefault="00DB4822" w:rsidP="004D7940">
            <w:pPr>
              <w:pStyle w:val="Konzulensek"/>
            </w:pPr>
            <w:r w:rsidRPr="00DB4822">
              <w:t>Dr. Érces Dániel</w:t>
            </w:r>
          </w:p>
          <w:p w:rsidR="00DB4822" w:rsidRDefault="00DB4822" w:rsidP="00E11062">
            <w:pPr>
              <w:pStyle w:val="Konzulensek"/>
            </w:pPr>
            <w:r w:rsidRPr="00DB4822">
              <w:t>egyetemi tanársegéd,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komplement C5a-receptor antagonista AcPepA kezelés mikro- és makrokeringési hatásainak kísérletes vizsgálata részleges aorta leszorítással létrehozott mesenteriális ischaemia után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mesenteriális érrendszer különösen érzékeny a szisztémás keringés romlására, így a splanchnikus terület keringési zavarait célzó vazoaktív kezeléseknek terápiás értékük lehet. Célunk egy reprodukálható, standardizálható mesenteriális hypoperfúzióval járó kísérletes modell kidolgozása volt, melyben megvizsgáltuk egy, korábban már hatékonynak bizonyult komplement C5a antagonista peptid kezelés (AcPepA, Nagoya University) hosszabb távú hatásait a mesenteriális keringésre.</w:t>
      </w:r>
      <w:r>
        <w:rPr>
          <w:color w:val="000000"/>
          <w:sz w:val="24"/>
          <w:szCs w:val="24"/>
        </w:rPr>
        <w:br/>
        <w:t xml:space="preserve">Módszerek: Altatott patkányok két csoportjában (n=6 csoportonként) a hasi aorta 60 perces részleges leszorításával (parciális aorta okklúzió, PAO) 40-50 Hgmm közé csökkentettük a splanchnikus terület artériás középnyomását, a harmadik csoport (n=6) kontrollként szolgált. Az első csoportban 15 perccel az ischaemia vége előtt 4 mg/kg iv dózisú AcPepA kezelést, a 2. és 3. csoportban az AcPepA oldószerét alkalmaztuk. 24 órával később az állatokat újra elaltattuk, és 2 órán keresztül monitoroztuk az arteria mesenterica superior véráramlását, a vékonybél mikrocirkulációját, az artériás középnyomást (MAP), a szívfrekvenciát (HR), a perctérfogatot (CO) és a teljes perifériás érellenállást (TPR).</w:t>
      </w:r>
      <w:r>
        <w:rPr>
          <w:color w:val="000000"/>
          <w:sz w:val="24"/>
          <w:szCs w:val="24"/>
        </w:rPr>
        <w:br/>
        <w:t xml:space="preserve">Eredmények: 24 óra elteltével a PAO csoportban az álműtötthöz viszonyítva szignifikánsan magasabb MAP (kontroll 91±2,5; PAO 115±21,2 Hgmm), HR (kontroll 348±14,8; PAO 401,8±45,4 1/min) és CO (kontroll 215,7±17,3; PAO 278,9±28,6 ml/min/kg) értékeket, és szignifikánsan alacsonyabb intramurális véráramlási sebességet mértünk a vékonybelekben. Az AcPepA kezelés mérsékelte a CO emelkedést (AcPepA 195,5±13,9 ml/min/kg), ugyanakkor növelte a TPR-t (AcPepA 1,626±0,15; PAO=1,082±0,243 Hgmm/ml/min) és javította a mikrokeringést a PAO csoporthoz képest.</w:t>
      </w:r>
      <w:r>
        <w:rPr>
          <w:color w:val="000000"/>
          <w:sz w:val="24"/>
          <w:szCs w:val="24"/>
        </w:rPr>
        <w:br/>
        <w:t xml:space="preserve">Következtetés: Az általunk kidolgozott egyszerű állatmodellben a mesenteriális keringési reakciók jól vizsgálhatók és reprodukálhatók. Az AcPepA kezelés hosszabb távon eredményesen befolyásolja az akut mesenteriális ischaemia potenciálisan káros lokális keringési következményeit.</w:t>
      </w:r>
      <w:r>
        <w:rPr>
          <w:color w:val="000000"/>
          <w:sz w:val="24"/>
          <w:szCs w:val="24"/>
        </w:rPr>
        <w:br/>
        <w:t xml:space="preserve">Támogatás: OTKA K75161; TÉT JP 16/09; TÁMOP 4.2.2.A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74573">
    <w:multiLevelType w:val="hybridMultilevel"/>
    <w:lvl w:ilvl="0" w:tplc="48274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74573">
    <w:abstractNumId w:val="21074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472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