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TOBIAS</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Molnar MD Prof</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Krisztian Kiss MD</w:t>
            </w:r>
          </w:p>
          <w:p w:rsidR="00DB4822" w:rsidRDefault="00DB4822" w:rsidP="00E11062">
            <w:pPr>
              <w:pStyle w:val="Konzulensek"/>
            </w:pPr>
            <w:r w:rsidRPr="00DB4822">
              <w:t>research fellow,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Perioperative goal-directed hemodynamic therapy based on radial arterial pulse pressure variation and continuous cardiac index trending reduces postoperative complications after major abdominal surgery.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Perioperative goal-directed hemodynamic therapy based on radial arterial pulse pressure variation and continuous cardiac index trending reduces postoperative complications after major abdominal surgery.</w:t>
      </w:r>
    </w:p>
    <w:p>
      <w:pPr>
        <w:widowControl w:val="on"/>
        <w:pBdr/>
        <w:spacing w:before="240" w:after="240" w:line="240" w:lineRule="auto"/>
        <w:ind w:left="0" w:right="0"/>
        <w:jc w:val="left"/>
      </w:pPr>
      <w:r>
        <w:rPr>
          <w:color w:val="000000"/>
          <w:sz w:val="24"/>
          <w:szCs w:val="24"/>
        </w:rPr>
        <w:t xml:space="preserve">Introduction: A hemodynamic endpoint-directed intraoperative therapy (goal directed therapy, GDT) may significantly improve outcome in critical state patients. There isn’t enough clinical data, that proves that this hypothesis works for high-risk major abdominal surgical patients too.</w:t>
      </w:r>
      <w:r>
        <w:rPr>
          <w:color w:val="000000"/>
          <w:sz w:val="24"/>
          <w:szCs w:val="24"/>
        </w:rPr>
        <w:br/>
        <w:t xml:space="preserve">Methods:In five centers, patients undergoing major abdominal surgery were randomized into two groups (study group SG, control group CG). In SG the intravenous fluid and drug therapy was based on the assessment of pulse-pressure variability(PPV), mean arterial blood pressure (MAP) and cardiac-index (CI), in CG the therapy was based on traditional hemodynamic monitoring. Complications and general outcome were recorded, and we maintained a 28-day follow up period. For analysis we used Mann – Whitney U test, χ2 test and Fischer’s exact test.</w:t>
      </w:r>
      <w:r>
        <w:rPr>
          <w:color w:val="000000"/>
          <w:sz w:val="24"/>
          <w:szCs w:val="24"/>
        </w:rPr>
        <w:br/>
        <w:t xml:space="preserve">Results: 160 patients were randomized, after exclusions: SG (n=79) and CG (n=81). The administration of catechloamine was significantly higher in SG than CG: 32(41%) vs 1(1%), p&lt;0,001. The total number of complications within 28 day follow-up period was significantly lower in the SG: 52 vs CG: 72, (p=0,038). In particular, infections were significantly reduced in SG (n=13) vs CG (n=26), p=0.023.</w:t>
      </w:r>
      <w:r>
        <w:rPr>
          <w:color w:val="000000"/>
          <w:sz w:val="24"/>
          <w:szCs w:val="24"/>
        </w:rPr>
        <w:br/>
        <w:t xml:space="preserve">Discussion: Our study is the first to demonstrate that hemodynamic goal-directed therapy using pulse pressure variation, cardiac index trending and mean arterial pressure as the key parameters leads to a decrease in postoperative complications in patients undergoing major abdominal surgery.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93755">
    <w:multiLevelType w:val="hybridMultilevel"/>
    <w:lvl w:ilvl="0" w:tplc="46055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93755">
    <w:abstractNumId w:val="95393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070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