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J. VARGA</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Lázár M.D., Ph.D. Habil.</w:t>
            </w:r>
          </w:p>
          <w:p w:rsidR="00DB4822" w:rsidRDefault="00DB4822" w:rsidP="00E11062">
            <w:pPr>
              <w:pStyle w:val="Konzulensek"/>
            </w:pPr>
            <w:r w:rsidRPr="00DB4822">
              <w:t>  professor, Head of Department, SZTE ÁOK</w:t>
            </w:r>
          </w:p>
        </w:tc>
      </w:tr>
      <w:tr w:rsidR="00DB4822" w:rsidTr="00DB4822">
        <w:tc>
          <w:tcPr>
            <w:tcW w:w="9854" w:type="dxa"/>
          </w:tcPr>
          <w:p w:rsidR="00DB4822" w:rsidRPr="00DB4822" w:rsidRDefault="00DB4822" w:rsidP="004D7940">
            <w:pPr>
              <w:pStyle w:val="Konzulensek"/>
            </w:pPr>
            <w:r w:rsidRPr="00DB4822">
              <w:t>Eszter Mán M.D.</w:t>
            </w:r>
          </w:p>
          <w:p w:rsidR="00DB4822" w:rsidRDefault="00DB4822" w:rsidP="00E11062">
            <w:pPr>
              <w:pStyle w:val="Konzulensek"/>
            </w:pPr>
            <w:r w:rsidRPr="00DB4822">
              <w:t>clinician,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Alvarado score and the conventional clinical decision making in the differential diagnosis of acute appendicitis – a prospective, randomised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Acute appendicitis is one of the most common surgical emergencies with a difficult differential diagnosis to make. Alvarado score is a clinical scoring system designed to aid diagnosis. It contains two clinical and six laboratory values. Adding up the scores of each parameter, the therapy suggested is the following;1-4 emission, 5-6 observation, 7-10 operation. The purpose of this study was to compare the reliability of Alvarado-score with the conventional clinical decision making.</w:t>
      </w:r>
    </w:p>
    <w:p>
      <w:pPr>
        <w:widowControl w:val="on"/>
        <w:pBdr/>
        <w:spacing w:before="240" w:after="240" w:line="240" w:lineRule="auto"/>
        <w:ind w:left="0" w:right="0"/>
        <w:jc w:val="left"/>
      </w:pPr>
      <w:r>
        <w:rPr>
          <w:color w:val="000000"/>
          <w:sz w:val="24"/>
          <w:szCs w:val="24"/>
        </w:rPr>
        <w:t xml:space="preserve">Methods: Our prospective randomised study was carried out between 2011.09.01 and 2012.09.31. Patients, who attended our outpatient clinic with right lower abdominal pain during this period, were divided into two groups (Group A and B). In case of group A, patients were treated as suggested by the Alvarado-score, while in case of group B, the treatment was based on the conventional clinical decision. Groups were changing weakly. We compared the accuracy of these methods by assessing histological results.</w:t>
      </w:r>
    </w:p>
    <w:p>
      <w:pPr>
        <w:widowControl w:val="on"/>
        <w:pBdr/>
        <w:spacing w:before="240" w:after="240" w:line="240" w:lineRule="auto"/>
        <w:ind w:left="0" w:right="0"/>
        <w:jc w:val="left"/>
      </w:pPr>
      <w:r>
        <w:rPr>
          <w:color w:val="000000"/>
          <w:sz w:val="24"/>
          <w:szCs w:val="24"/>
        </w:rPr>
        <w:t xml:space="preserve">Results: 233 patients were included in this study (group A n=95, group B n=138). The average age was 34,6 (17-87) years (group A: 33,3, group B 35,52; p=0,069). Gender distribution showed the following: male n=78, female n=155 (female in group A n=67, group B n=88, male in group A n=28, group B n=50; p=0,326). Average BMI was 24,6 (group A 23,7, group B 25,8; p=0,24). In case of group A 8, in group B 5 negative appendectomies were performed. There were 20 cases in group B, where surgery was carried out with a positive histological result, but the score was under 7, thus would have suggested no intervention. Alvarado-score had a specificity of 88,91%, while conventional clinical decision making 94,8%. Further statistical analyses were done in order to increase the specificity of this scoring system with emphasising different parameters.</w:t>
      </w:r>
    </w:p>
    <w:p>
      <w:pPr>
        <w:widowControl w:val="on"/>
        <w:pBdr/>
        <w:spacing w:before="240" w:after="240" w:line="240" w:lineRule="auto"/>
        <w:ind w:left="0" w:right="0"/>
        <w:jc w:val="left"/>
      </w:pPr>
      <w:r>
        <w:rPr>
          <w:color w:val="000000"/>
          <w:sz w:val="24"/>
          <w:szCs w:val="24"/>
        </w:rPr>
        <w:t xml:space="preserve">Conclusion: Based on our experiences, conventional clinical decision is more reliable in the diagnosis of acute appendicitis.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30928">
    <w:multiLevelType w:val="hybridMultilevel"/>
    <w:lvl w:ilvl="0" w:tplc="84368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30928">
    <w:abstractNumId w:val="87530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477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