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MAGDA PRIBOJSZKI</w:t>
            </w:r>
          </w:p>
          <w:p w:rsidR="00C275A3" w:rsidRDefault="00A96AEC" w:rsidP="00C275A3">
            <w:pPr>
              <w:pStyle w:val="Hallgatokepzes"/>
            </w:pPr>
            <w:r>
              <w:t>General practitioner</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ANNA TÓTH</w:t>
            </w:r>
          </w:p>
          <w:p w:rsidR="00DB4822" w:rsidRDefault="00C275A3" w:rsidP="004D7940">
            <w:pPr>
              <w:pStyle w:val="Hallgatokepzes"/>
            </w:pPr>
            <w:r>
              <w:t>General practitioner</w:t>
            </w:r>
            <w:r w:rsidR="00A96AEC">
              <w:br/>
              <w:t>Unified,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Forczek</w:t>
            </w:r>
          </w:p>
          <w:p w:rsidR="00DB4822" w:rsidRDefault="00DB4822" w:rsidP="00E11062">
            <w:pPr>
              <w:pStyle w:val="Konzulensek"/>
            </w:pPr>
            <w:r w:rsidRPr="00DB4822">
              <w:t>Research fellow, SZTE ÁOK</w:t>
            </w:r>
          </w:p>
        </w:tc>
      </w:tr>
      <w:tr w:rsidR="00DB4822" w:rsidTr="00DB4822">
        <w:tc>
          <w:tcPr>
            <w:tcW w:w="9854" w:type="dxa"/>
          </w:tcPr>
          <w:p w:rsidR="00DB4822" w:rsidRPr="00DB4822" w:rsidRDefault="00DB4822" w:rsidP="004D7940">
            <w:pPr>
              <w:pStyle w:val="Konzulensek"/>
            </w:pPr>
            <w:r w:rsidRPr="00DB4822">
              <w:t>Prof. Ferenc Bari</w:t>
            </w:r>
          </w:p>
          <w:p w:rsidR="00DB4822" w:rsidRDefault="00DB4822" w:rsidP="00E11062">
            <w:pPr>
              <w:pStyle w:val="Konzulensek"/>
            </w:pPr>
            <w:r w:rsidRPr="00DB4822">
              <w:t>Head of Department,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Stroke-related web queries and disease-specific general knowledge of Hungarian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Health-related information is generally collected from the web by students in high school and in higher education, thus this young population could provide a promising subgroup for stroke prevention. Our goal was to evaluate the information content of Hungarian stroke-related websites, as well as their usability and usefulness.</w:t>
      </w:r>
      <w:r>
        <w:rPr>
          <w:color w:val="000000"/>
          <w:sz w:val="24"/>
          <w:szCs w:val="24"/>
        </w:rPr>
        <w:br/>
        <w:t xml:space="preserve">Methods: A questionnaire was filled out by 321 students. 15 questions were asked - all having relevant answers on the internet - concerning the incidence, prevention and treatment of stroke and rehabilitation of post-stroke patients. This was followed by a short period of time in which the group was provided a 25-minute long browsing session, at the end of which the participants were asked to fill out the previously introduced questionnaire again. Search queries and web activity were recorded and analysed. Structure and content of visited sites were also evaluated.</w:t>
      </w:r>
      <w:r>
        <w:rPr>
          <w:color w:val="000000"/>
          <w:sz w:val="24"/>
          <w:szCs w:val="24"/>
        </w:rPr>
        <w:br/>
        <w:t xml:space="preserve">Results: General stroke-related knowledge of the aforementioned students was relatively insufficient and these results did not improve remarkably after the 25 minutes long browsing session (53±13% vs. 63±14%). Significant improvement was only found in question groups related to the incidence of stroke, but therapy-related answers showed no improvements at all.</w:t>
      </w:r>
      <w:r>
        <w:rPr>
          <w:color w:val="000000"/>
          <w:sz w:val="24"/>
          <w:szCs w:val="24"/>
        </w:rPr>
        <w:br/>
        <w:t xml:space="preserve">90% of students used the first website advised by search engines to the simplest keyword (stroke), thus certain sites were read more frequently. These webpages listed incidence-related information first, which was followed by the definition, prevention, and therapy of the disease. This could explain the elevated improvement rate regarding the incidence-related questions.</w:t>
      </w:r>
      <w:r>
        <w:rPr>
          <w:color w:val="000000"/>
          <w:sz w:val="24"/>
          <w:szCs w:val="24"/>
        </w:rPr>
        <w:br/>
        <w:t xml:space="preserve">Conclusion: Visitors who are trying to collect relevant information on stroke specific websites could be halted by several obstacles, as broad and detailed descriptions could not always satisfy the needs of the targeted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30658">
    <w:multiLevelType w:val="hybridMultilevel"/>
    <w:lvl w:ilvl="0" w:tplc="87354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30658">
    <w:abstractNumId w:val="88130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686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