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CSABA 3. ÉVF.</w:t>
            </w:r>
          </w:p>
          <w:p w:rsidR="00C275A3" w:rsidRDefault="00A96AEC" w:rsidP="00C275A3">
            <w:pPr>
              <w:pStyle w:val="Hallgatokepzes"/>
            </w:pPr>
            <w:r>
              <w:t>Fogorvos</w:t>
            </w:r>
            <w:r>
              <w:br/>
            </w:r>
            <w:r w:rsidR="00E77B23">
              <w:t>MSc,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Segatto Emil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Pinke Ildikó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Ajak- és szájpadhasadékos gyermekek szkeletális érettségének vizsgálata az osteoplastica időpontjában.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Vizsgálatunk az ajak- és szájpadhasadékos páciensek (hasadékos csoport), valamint a hasadékkal nem rendelkező gyermekek (kontroll csoport) szkeletális érettségi állapotának összehasonlítására, valamint szkeletális érettségük állapota és életkoruk közötti korreláció elemzésére irányul a felső szemfogak azonos (2/3-os) gyökérfejlődési állapotában. Hasadékos gyermekeknél a felső szemfogak gyökérfejlődésének ezen állapotában történik a csontkorrekciós beavatkozás – osteoplastica. Célunk, hogy kiderítsük alkalmazható-e az oldalirányú cephalogramon végzett szkeletális érettségi vizsgálat az osteoplastica időpontjának meghatározásához.</w:t>
      </w:r>
      <w:r>
        <w:rPr>
          <w:color w:val="000000"/>
          <w:sz w:val="24"/>
          <w:szCs w:val="24"/>
        </w:rPr>
        <w:br/>
        <w:t xml:space="preserve">Módszerek: Vizsgálatunkban két csoportot állítottunk fel 7 és 13 év közötti gyermekekből. Úgy a hasadékos csoportba (N = 27), mint a kontroll csoportba (N = 24) olyan gyermekek kerültek beválogatásra, akiknek a felső szemfoguk 2/3-os gyökérfejlődési stádiumban volt. A szkeletális érettség meghatározására oldalirányú cephalogramon a C2-C4 csigolyák morfológiai jeleit inspekcióval vizsgáltuk, majd az egyes állapotokat a szakirodalom által ajánlott cervical vertebral maturation (CVM) állapotoknak megfelelően értékeltük 1-5 skálán.</w:t>
      </w:r>
      <w:r>
        <w:rPr>
          <w:color w:val="000000"/>
          <w:sz w:val="24"/>
          <w:szCs w:val="24"/>
        </w:rPr>
        <w:br/>
        <w:t xml:space="preserve">Eredmények: A hasadékos csoport CVM stádiumainak átlaga 1,59, ezzel szemben a kontroll csoporté 1,71. Az F-próba nem mutatott ki szignifikáns különbséget a csoportok CVM stádiumait illetően p = 0,671 (p &lt; 0,05). Az életkorok és CVM stádiumok korrelációja a Spearman-féle rangkorreláció alapján szintén nem szignifikáns r = 0,099, p = 0,491 (p &lt; 0,05).</w:t>
      </w:r>
      <w:r>
        <w:rPr>
          <w:color w:val="000000"/>
          <w:sz w:val="24"/>
          <w:szCs w:val="24"/>
        </w:rPr>
        <w:br/>
        <w:t xml:space="preserve">Következtetés: A statisztikai módszerek alapján a csoportok között 95%-os konfidencia intervallum esetén nincs szignifikáns eltérés, mégis a CVM stádiumok átlagértékei között differencia lelhető fel. Ezen különbség igazolja a hasadékos páciensek szkeletális fejlődésének lassabb ütemét. A sugárterhelés csökkentése céljából a szkeletális érettség vizsgálatára is használt oldalirányú koponyaröntgen egyedüli alkalmazhatósága az osteoplastica időpontjának meghatározására eredményeink tükrében nem nyert bizonyítást.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477719">
    <w:multiLevelType w:val="hybridMultilevel"/>
    <w:lvl w:ilvl="0" w:tplc="628960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477719">
    <w:abstractNumId w:val="914777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03109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