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LAKATOS ADRIENN VERONIKA</w:t>
            </w:r>
          </w:p>
          <w:p w:rsidR="00C275A3" w:rsidRDefault="00A96AEC" w:rsidP="00C275A3">
            <w:pPr>
              <w:pStyle w:val="Hallgatokepzes"/>
            </w:pPr>
            <w:r>
              <w:t>ápolás és betegellátás alapszak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Népegészségügyi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SPANYOL ANITA</w:t>
            </w:r>
          </w:p>
          <w:p w:rsidR="00DB4822" w:rsidRDefault="00C275A3" w:rsidP="004D7940">
            <w:pPr>
              <w:pStyle w:val="Hallgatokepzes"/>
            </w:pPr>
            <w:r>
              <w:t>Ápolás és betegellátás alapszak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Népegészségügyi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Veres-Balajti Ilona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NK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Csepregi Éva</w:t>
            </w:r>
          </w:p>
          <w:p w:rsidR="00DB4822" w:rsidRDefault="00DB4822" w:rsidP="00E11062">
            <w:pPr>
              <w:pStyle w:val="Konzulensek"/>
            </w:pPr>
            <w:r w:rsidRPr="00DB4822">
              <w:t>egyéb egyetemi alkalmazott,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Szociálisan hátrányos helyzet hatása óvodások mozgásszervi állapotára - objektív mérések és szubjektív megítélések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Bizonyos mozgásszervi elváltozások jelei már óvodáskorban megjelennek, később célirányos kezelés nélkül komolyabb elváltozásokat okoznak, rontva ezzel az egyén életminőségét. Irodalmi adatok utalnak arra, hogy a szociálisan hátrányos helyzet tovább növeli az elváltozások kialakulásának kockázatát. Munkánk célja annak vizsgálata volt, hogy a társadalmi és gazdasági szempontból hátrányos helyzetű gyermekek rendelkeznek-e objektíven mérhető egészséghátránnyal normál körülmények között nevelkedő társaikkal szemben. Ha igen, célzott mozgásprogrammal leküzdhető-e ez a hátrány?</w:t>
      </w:r>
      <w:r>
        <w:rPr>
          <w:color w:val="000000"/>
          <w:sz w:val="24"/>
          <w:szCs w:val="24"/>
        </w:rPr>
        <w:br/>
        <w:t xml:space="preserve">Szülők és óvodapedagógusok által kitöltött kérdőívekkel felmértük a gyermekek szociális helyzetét, mozgásszervi állapotát és panaszait. Fizioterápiás vizsgáló módszerekkel ellenőriztük a gyermekek testtartását, fizikai terhelhetőségét. Intervenciós tornaprogramot szerveztünk, melynek hatékonyságát objektív mérésekkel ellenőriztük.</w:t>
      </w:r>
      <w:r>
        <w:rPr>
          <w:color w:val="000000"/>
          <w:sz w:val="24"/>
          <w:szCs w:val="24"/>
        </w:rPr>
        <w:br/>
        <w:t xml:space="preserve">A kérdőíves felmérés szubjektív válaszainak és az objektív méréseknek az összevetéséből kiderült, hogy a szülők többsége rosszul ítéli meg gyermeke mozgásszervi állapotát. Fizikális vizsgálatokkal a hátrányos helyzet mozgási szervrendszerre gyakorolt negatív hatásait észleltük. A testtartást vizsgálva nagyobb arányban találtunk eltéréseket a hátrányos helyzetűek körében, mint a kontroll csoportban. A váll-vállöv izmainak erejét és nyújthatóságát mérő tesztnél a hátrányos helyzetű gyermekek 87%-a nem volt képes végrehajtani a tesztet, míg a kontroll csoport 66%-ának okozott ez nehézséget. A hát és csípő extensorokat vizsgáló gyakorlatot a hátrányos helyzetűek 10%-a, a kontroll csoport 31%-a tudta kivitelezni. A lábboltozat állapotát mérő Feiss vonal tesztnél nem volt különbség a két csoport között, de figyelemre méltó, hogy a gyerekek fele lábboltozat süllyedéssel</w:t>
      </w:r>
      <w:r>
        <w:rPr>
          <w:color w:val="000000"/>
          <w:sz w:val="24"/>
          <w:szCs w:val="24"/>
        </w:rPr>
        <w:br/>
        <w:t xml:space="preserve">rendelkezik. Az alkalmazott tornaprogram minden vizsgált paraméternél javulást hozott mindkét csoportnál, de bizonyos vonatkozásokban a fejlődés kisebb mértékű volt a célcsoportban.</w:t>
      </w:r>
      <w:r>
        <w:rPr>
          <w:color w:val="000000"/>
          <w:sz w:val="24"/>
          <w:szCs w:val="24"/>
        </w:rPr>
        <w:br/>
        <w:t xml:space="preserve">Vizsgálatunk felhívja a figyelmet az óvodáskorban jelentkező mozgásszervi elváltozásokra és célzott mozgásprogrammal történő kezelhetőségére, valamint a hátrányos helyzetű gyermekekre irányuló nagyobb figyelem szükségességére.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950825">
    <w:multiLevelType w:val="hybridMultilevel"/>
    <w:lvl w:ilvl="0" w:tplc="10370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950825">
    <w:abstractNumId w:val="659508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67948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