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REHÓ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Vámosi Ph.D.</w:t>
            </w:r>
          </w:p>
          <w:p w:rsidR="00DB4822" w:rsidRDefault="00DB4822" w:rsidP="00E11062">
            <w:pPr>
              <w:pStyle w:val="Konzulensek"/>
            </w:pPr>
            <w:r w:rsidRPr="00DB4822">
              <w:t>senior resarch fellow,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Brázda</w:t>
            </w:r>
          </w:p>
          <w:p w:rsidR="00DB4822" w:rsidRDefault="00DB4822" w:rsidP="00E11062">
            <w:pPr>
              <w:pStyle w:val="Konzulensek"/>
            </w:pPr>
            <w:r w:rsidRPr="00DB4822">
              <w:t>Ph.D.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interactions between RAR and RXR using fluorescence correlation spectroscopy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magreceptorok szupercsaládjába olyan fehérjék tartoznak, amelyek ligandfüggő módon képesek szabályozni célgénjeik átíródását. Szerepük van olyan folyamatokban, mint a sejtek szaporodása, növekedése és halála. Kutatásunk során a retinoid receptorok családjába tartozó reténsav receptor (RAR) és retinoid X receptor (RXR) kölcsönhatásait vizsgáljuk élő sejtekben. Működésüket a molekuláris kapcsoló modell írja le. Ezek a receptorok ligand hiányában DNS-hez kapcsolódva korepresszor komplexet kötnek és gátolják célgénjeik átíródását. A modell szerint agonista ligand hatására (az A vitamin származékai) a receptorok konformációváltozáson mennek keresztül, melynek során koregulátor csere történik és a korepresszor komplex aktivátor komplexre cserélődik. Ezt a modellt a területen zajló intenzív kutatások eredményeképp egyre dinamikusabb kép kezdi felváltani. Vizsgálataink során arra voltunk kíváncsiak, hogy ligandkezelés hatására hogyan változik a receptorok egymáshoz és a kromatinhoz való affinitása. Ehhez HeLa sejteket transzfektáltunk fluoreszcens proteinekkel (GFP, mCherry) fuzionált magreceptorokkal és a sejteket agonista liganddal kezeltük. A mobilitásban bekövetkező változásokat fluoreszcencia korrelációs spektroszkópiával (FCS) követtük nyomon, mely módszer alkalmas fluoreszcensen jelölt fehérjék dinamikájának élő sejtben történő nyomon követésére. Korábban kimutattuk, hogy agonista liganddal történő kezelés a receptorok mobilitását csökkenti. Újabb eredményeink azt mutatják, hogy az RXR kotranszfekciója önmagában, ligand nélkül is az RAR mobilitásának csökkenését idézi elő, ami valószínűleg az RAR-RXR komplex kromatinhoz való megnövekedett affinitásának a következménye. Terveink között szerepel továbbá az RAR-RXR dimerek disszociációs állandójának és ennek ligandkezeléstől való függésének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74281">
    <w:multiLevelType w:val="hybridMultilevel"/>
    <w:lvl w:ilvl="0" w:tplc="42366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74281">
    <w:abstractNumId w:val="70374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774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