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BODNÁR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Klárik, M.D.</w:t>
            </w:r>
          </w:p>
          <w:p w:rsidR="00DB4822" w:rsidRDefault="00DB4822" w:rsidP="00E11062">
            <w:pPr>
              <w:pStyle w:val="Konzulensek"/>
            </w:pPr>
            <w:r w:rsidRPr="00DB4822">
              <w:t>postgraduate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investigation of intraoperative microcirculatory changes during the establishment of a selective porto-caval microsurgical anastomosis in laboratory rat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művi porto-cavalis shunt-ök (PCS) létrehozásánál fontos szempont a biztonságos műtéti technika, az anastomosis átjárhatósága és hosszú távú hatékonysága. A sebészi biztonság növelése céljából e kérdéskört számos kísérleti modellel vizsgálják. Jelen tanulmány célja a Tanszéken már előzetesen kialakított szelektív PCS modell intraoperatív mikrokeringési vizsgálata volt patkányban.</w:t>
      </w:r>
      <w:r>
        <w:rPr>
          <w:color w:val="000000"/>
          <w:sz w:val="24"/>
          <w:szCs w:val="24"/>
        </w:rPr>
        <w:br/>
        <w:t xml:space="preserve">MÓDSZEREK: A kísérlet során (engedélyszám: 6/2008/DEMÁB, 20/2011/DEMÁB) 10 Sprague-Dawley patkányon altatásban (Thiopental, i.p.), median laparotomia után mikrosebészeti módszerekkel end-to-side PCS készült a v. mesenterica rostralis és a v. cava caudalis között, mesocavalis lokalizációban. Az anastomosis készítéséhez alkalmazott érleszorítás előtt, közvetlenül a felengedéskor és a reperfusio 30. percében laser Doppler szöveti áramlásmérővel történt a mikrokeringési paraméter mérése (blood flux unit, BFU) a máj középső lebenyén, a jobb oldali vese elülső felszínén és egy jejunum-kacs antimesenterialis szélén. A mérések után hasfalzárás következett. A műtétek alatt videofelvétel készült, majd offline elemeztük a shunt-ök geometriáját. A statisztikai analízis Mann-Whitney RS teszttel és Bonferroni módszerrel történt.</w:t>
      </w:r>
      <w:r>
        <w:rPr>
          <w:color w:val="000000"/>
          <w:sz w:val="24"/>
          <w:szCs w:val="24"/>
        </w:rPr>
        <w:br/>
        <w:t xml:space="preserve">EREDMÉNYEK: A shunt-ök beszájadzási szöge 77,13±5,85° volt. A beavatkozás előtti értékekhez viszonyítva a v. mesenterica rostralis, valamint a v. cava caudalis shunt feletti és alatti szakasza egyaránt tágult. Az érleszorító klip felengedése előtt a BFU értékek csökkenése leginkább a vékonybélen volt (p&lt;0,001 vs. alap). A BFU értékek a leszorítás után és a reperfusio 30. percére nem rendeződtek egyforma mértékben a máj és a vékonybél esetén. Míg a máj BFU értékei megközelítették az alapértékeket, addig a bél felszínén mért értékek jóval a kiindulási értékek alatt maradtak (p&lt;0,001 vs. alap, p&lt;0,001 vs. vese).</w:t>
      </w:r>
      <w:r>
        <w:rPr>
          <w:color w:val="000000"/>
          <w:sz w:val="24"/>
          <w:szCs w:val="24"/>
        </w:rPr>
        <w:br/>
        <w:t xml:space="preserve">KÖVETKEZTETÉS: A mikrosebészeti módszerekkel létrehozott end-to-side szelektív PCS modell jól kivitelezhető, stabil geometria alakítható ki. Az intraoperatív laser Doppler vizsgálatok hasznos információt nyújthatnak a biztonságosabb műtéti technikai kidolgozásához az ischaemia/hypoperfusiónak kitett területek microcirculatiós eltérésének megítélésével.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05888">
    <w:multiLevelType w:val="hybridMultilevel"/>
    <w:lvl w:ilvl="0" w:tplc="24911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05888">
    <w:abstractNumId w:val="20105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822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