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ZÖLD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Judit Damjanovich M.D.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Fine-Needle Aspiration Biopsy of Intraocular Tumours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szemben elhelyezkedő daganatok identifikálásában, malignitásának és prognózisának meghatározásában, illetve a hatékony terápia megtervezésében a noninvazív klinikai vizsgálatok mellett kiemelt szerepe van a finomtű aspirációs biopsziával (FNAB: Fine Needle Aspiration Biopsy) nyert mintának.</w:t>
      </w:r>
      <w:r>
        <w:rPr>
          <w:color w:val="000000"/>
          <w:sz w:val="24"/>
          <w:szCs w:val="24"/>
        </w:rPr>
        <w:br/>
        <w:t xml:space="preserve">Célkitűzés: A szemben elhelyezkedő daganatokból diagnosztikus céllal történő mintavétel bevezetése Magyarországon. Megvizsgálni, hogy a vékonytű aspirációval nyert citológiai minta milyen arányban és milyen validitással ad diagnosztikus vagy prognosztikus, terápiát befolyásoló információt. További cél volt a mintavétel okozta szövődmények típusainak és azok előfordulási arányának meghatározása.</w:t>
      </w:r>
      <w:r>
        <w:rPr>
          <w:color w:val="000000"/>
          <w:sz w:val="24"/>
          <w:szCs w:val="24"/>
        </w:rPr>
        <w:br/>
        <w:t xml:space="preserve">Anyagok és módszerek: A DEOEC Szemklinika beteganyagának közel 30 klinikailag tumoros vagy tumorszerű léziójából történt aspirációs citológiai mintavétel. 23 G vastagágú vitrectomiás tubuson keresztül (ezzel is csökkentve a szóródás veszélyét) végzett vitrectomia során 30 G vastagságú tűvel (mely egy egyszer használatos csővel és az aspirációs pisztollyal van összekapcsolva) transretinálisan veszünk mintát a chorioideában elhelyezkedő elváltozásokból. Az aspirátumot BSS (Balanced Salt Solution) folyadékba helyezzük és azonnal a citológiai laborba küldjük. A citológiai laboratóriumban Cytospin (Thermo-Shandon) citocentrifugával a szilanizált tárgylemezre szélesztjük a sejteket, majd 10 perces 95%-os etil-alkoholban történő fixálás után hematoxilin-eozin festés történik. Morfológiai kiértékelést követően, amennyiben szükséges, indirekt immuncitokémiai festések történnek.</w:t>
      </w:r>
      <w:r>
        <w:rPr>
          <w:color w:val="000000"/>
          <w:sz w:val="24"/>
          <w:szCs w:val="24"/>
        </w:rPr>
        <w:br/>
        <w:t xml:space="preserve">Eredmények: Eddig közel 30 betegből történt mintavétel, amely a terápiát (brachyterápia, lokális rezekció, illetve a szem eltávolítása) nagymértékben befolyásolta. Az intraocularis FNAB diagnosztikus pontossága magas értékeket ér el, azonban az aspirátum limitált sejtszáma behatárolja annak diagnosztikus lehetőségeit. A malignitásra nézve negatív citológiai eredmény nem tekinthető a benignitás egyértelmű bizonyítékának, mindig fenntartásokkal kezelendő. A FNAB biztonságos mintavételi eljárásnak bizonyult a vizsgált szövődmények és azok előfordulási gyakorisága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25172">
    <w:multiLevelType w:val="hybridMultilevel"/>
    <w:lvl w:ilvl="0" w:tplc="53001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25172">
    <w:abstractNumId w:val="95125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010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