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BAKSA BRIGITTA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Gebri Enikő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autológ haemopoetikus őssejt transzplantáció fogászati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 haematológiai betegek eredményes kezelésének egyik hatékony eszköze az autológ haemopoeticus őssejt-transzplantáció ( HSCT), melynek azonban egy gyakori és súlyos mellékhatása az oralis mucositis.</w:t>
      </w:r>
      <w:r>
        <w:rPr>
          <w:color w:val="000000"/>
          <w:sz w:val="24"/>
          <w:szCs w:val="24"/>
        </w:rPr>
        <w:br/>
        <w:t xml:space="preserve">A TDK pályamunka készítése során legfőbb célunk az volt, hogy megvizsgáljuk van-e összefüggés a fogászati góctalanítás és a kialakuló mellékhatások között, illetve a beteg szájhigiénés állapota befolyásolja-e az oralis mucositis kialakulásakor annak súlyosságát. Továbbá célunk volt, hogy bemutassuk, az OM milyen súlyos szövődményekkel járhat, melyek jelentősen megnehezítik a kezelések elviselését.</w:t>
      </w:r>
      <w:r>
        <w:rPr>
          <w:color w:val="000000"/>
          <w:sz w:val="24"/>
          <w:szCs w:val="24"/>
        </w:rPr>
        <w:br/>
        <w:t xml:space="preserve">A vizsgálat során 45 autológ HSCT-n átesett beteget a transzplantáció napjától (0.nap) kezdve átlagosan 15 napig követtük, napi dekurzáló lapon rögzítettük ezen idő alatt kialakult szájüregi elváltozásokat, fénykép dokumentációkkal alátámasztva, megfigyeltük a kialakult elváltozások összefüggését a laboratóriumi paraméterekkel, kérdőív segítségével tájékozódtunk a korábbi citosztatikus kezelések alatt esetlegesen kialakuló elváltozásokról, illetve rögzítettük a beteg szájhigiénés állapotát.</w:t>
      </w:r>
      <w:r>
        <w:rPr>
          <w:color w:val="000000"/>
          <w:sz w:val="24"/>
          <w:szCs w:val="24"/>
        </w:rPr>
        <w:br/>
        <w:t xml:space="preserve">Ezen információk birtokában a legfontosabb eredményeket, az alábbiak szerint foglalhatjuk össze:</w:t>
      </w:r>
      <w:r>
        <w:rPr>
          <w:color w:val="000000"/>
          <w:sz w:val="24"/>
          <w:szCs w:val="24"/>
        </w:rPr>
        <w:br/>
        <w:t xml:space="preserve">Elhanyagolt szájhigiéne esetén gyakrabban alakult ki 1-es, 2-es, 3-as súlyosságú oralis mucositis, valamint szájszárazság, illetve gyakrabban volt szükség parenterális táplálásra.</w:t>
      </w:r>
      <w:r>
        <w:rPr>
          <w:color w:val="000000"/>
          <w:sz w:val="24"/>
          <w:szCs w:val="24"/>
        </w:rPr>
        <w:br/>
        <w:t xml:space="preserve">Megfelelő szájhigiéne esetében kisebb az 1-es és 2-es súlyosságú oralis mucositis kialakulásának valószínűsége.</w:t>
      </w:r>
      <w:r>
        <w:rPr>
          <w:color w:val="000000"/>
          <w:sz w:val="24"/>
          <w:szCs w:val="24"/>
        </w:rPr>
        <w:br/>
        <w:t xml:space="preserve">A góceradikáció csökkentette az 1-es és 2-es stádiumú oralis mucositis kialakulásának esélyét.</w:t>
      </w:r>
      <w:r>
        <w:rPr>
          <w:color w:val="000000"/>
          <w:sz w:val="24"/>
          <w:szCs w:val="24"/>
        </w:rPr>
        <w:br/>
        <w:t xml:space="preserve">Nők esetében gyakrabban alakult ki a mellékhatás súlyosabb stádiuma, szájszárazság és nyelési nehezítettség, valamint gyakrabban volt szükség parenterális táplálásra is.</w:t>
      </w:r>
      <w:r>
        <w:rPr>
          <w:color w:val="000000"/>
          <w:sz w:val="24"/>
          <w:szCs w:val="24"/>
        </w:rPr>
        <w:br/>
        <w:t xml:space="preserve">Ezen egyértelmű összefüggések következtében hangsúlyozzuk a fogorvosok és haematológusok szoros együttműködését és a prevenciós szemlélet előtérbe helyezését, mely lehetőséget nyújt az oralis mucositis morbiditásának csökkentésére, valamint a betegek eredményesebb gyógyulására.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90288">
    <w:multiLevelType w:val="hybridMultilevel"/>
    <w:lvl w:ilvl="0" w:tplc="58832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90288">
    <w:abstractNumId w:val="75390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851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