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SIVADÓ</w:t>
            </w:r>
          </w:p>
          <w:p w:rsidR="00C275A3" w:rsidRDefault="00A96AEC" w:rsidP="00C275A3">
            <w:pPr>
              <w:pStyle w:val="Hallgatokepzes"/>
            </w:pPr>
            <w:r>
              <w:t>Molecular Biology</w:t>
            </w:r>
            <w:r>
              <w:br/>
            </w:r>
            <w:r w:rsidR="00E77B23">
              <w:t>MSc, 9. semester</w:t>
            </w:r>
          </w:p>
          <w:p w:rsidR="00C265CE" w:rsidRPr="009E5FF1" w:rsidRDefault="00E77B23" w:rsidP="00C275A3">
            <w:pPr>
              <w:pStyle w:val="Hallgatokepzes"/>
              <w:rPr>
                <w:b/>
                <w:caps/>
              </w:rPr>
            </w:pPr>
            <w:r>
              <w:t>University of Debrecen</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Ilma Korponay-Szabó M.D., Ph.D.</w:t>
            </w:r>
          </w:p>
          <w:p w:rsidR="00DB4822" w:rsidRDefault="00DB4822" w:rsidP="00E11062">
            <w:pPr>
              <w:pStyle w:val="Konzulensek"/>
            </w:pPr>
            <w:r w:rsidRPr="00DB4822">
              <w:t>associate professor, DE OEC</w:t>
            </w:r>
          </w:p>
        </w:tc>
      </w:tr>
      <w:tr w:rsidR="00DB4822" w:rsidTr="00DB4822">
        <w:tc>
          <w:tcPr>
            <w:tcW w:w="9854" w:type="dxa"/>
          </w:tcPr>
          <w:p w:rsidR="00DB4822" w:rsidRPr="00DB4822" w:rsidRDefault="00DB4822" w:rsidP="004D7940">
            <w:pPr>
              <w:pStyle w:val="Konzulensek"/>
            </w:pPr>
            <w:r w:rsidRPr="00DB4822">
              <w:t>Zsófia Simon-Vecsei</w:t>
            </w:r>
          </w:p>
          <w:p w:rsidR="00DB4822" w:rsidRDefault="00DB4822" w:rsidP="00E11062">
            <w:pPr>
              <w:pStyle w:val="Konzulensek"/>
            </w:pPr>
            <w:r w:rsidRPr="00DB4822">
              <w:t>assistant lecturer, DE OEC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effects of coeliac minibodies on transglutaminase activity and epitope mapping studies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coeliakia a kalászos gabonák glutén fehérjéi által kiváltott szisztémás autoimmun betegség, melyben a fő autoantigén a transzglutamináz 2 (TG2). A coeliakia specifikus anti-TG2 antitestek is szerepet játszhatnak a betegség patogenezisében a TG2 aktivitására gyakorolt hatásuk révén. Munkacsoportunk olasz együttműködéssel felnőtt coeliakiás beteg vékonybél biopsziás mintájából teljes antitest könyvtárat hozott létre. Korábbi munkánk során ebből fág bemutató módszerrel több TG2 specifikus klónt szelektáltunk (egyláncú variábilis fragmentek (ScFv)) és olyan vektorba klónoztunk, amely tartalmazza a humán IgG bizonyos konstans doménjeit (miniantitestek).</w:t>
      </w:r>
      <w:r>
        <w:rPr>
          <w:color w:val="000000"/>
          <w:sz w:val="24"/>
          <w:szCs w:val="24"/>
        </w:rPr>
        <w:br/>
        <w:t xml:space="preserve">Munkám során két konstruktot (4.1, A5) 293AD sejtekbe transzfektáltam, stabil transzfektáns sejtvonalakat hoztam létre mininantitestek termeléséhez, az antitesteket ProteinA oszlopon tisztítottam. Epitópjaikat a munkacsoportunk által korábban készített TG2 mutánsokkal és kompetíciós ELISA mérésekkel térképeztem, valamint vizsgáltam a miniantitestek kötődését a TG2 csukott és nyitott konformációjához. Klinikai diagnosztikai módszerekkel (endomysium antitest vizsgálat, EMA) összehasonlítottam a miniantitesteket a betegek antitestjeivel és vizsgáltam hatásukat a TG2 keresztkötő aktivitására mikrotiter lemez módszerrel.</w:t>
      </w:r>
      <w:r>
        <w:rPr>
          <w:color w:val="000000"/>
          <w:sz w:val="24"/>
          <w:szCs w:val="24"/>
        </w:rPr>
        <w:br/>
        <w:t xml:space="preserve">Eredmények: Sikerült nagy koncentrációban megtermelni két TG2 ellenes miniantitestet. Mindkettő reagál a TG2 extracelluláris formájával az EMA vizsgálatokban, nagyobb affinitással kötődnek a TG2 „nyitott” konformációjához és a mutánsokhoz való kötődési mintázatuk hasonlít a coeliakiás betegek természetes szérum antitestjeihez. A 4.1 miniantitest több ScFv antitesttel is kompeticiót mutat, az A5-ScFv kivételével. Ezzel ellentétben az A5 csak a saját ScFv klónjával adott kompeticiót az általunk alkalmazott kísérleti körülmények között, alacsonyabb kötődést mutat az N-terminális mutánssal és kissé eltérően befolyásolja az enzimaktivitást is.</w:t>
      </w:r>
      <w:r>
        <w:rPr>
          <w:color w:val="000000"/>
          <w:sz w:val="24"/>
          <w:szCs w:val="24"/>
        </w:rPr>
        <w:br/>
        <w:t xml:space="preserve">Következtetések: Az általunk termelt monospecifikus miniantitestek tulajdonságai hasonlók a természetes coeliakiás antitestekéhez. A két klón kismértékben eltérő epitópokat ismer fel, mely tükrözheti a felnőtt coeliakiás betegekben lévő epitóp-változatokat.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735258">
    <w:multiLevelType w:val="hybridMultilevel"/>
    <w:lvl w:ilvl="0" w:tplc="511842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735258">
    <w:abstractNumId w:val="317352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31750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