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NORBERT BALOGH</w:t>
            </w:r>
          </w:p>
          <w:p w:rsidR="00C275A3" w:rsidRDefault="00A96AEC" w:rsidP="00C275A3">
            <w:pPr>
              <w:pStyle w:val="Hallgatokepzes"/>
            </w:pPr>
            <w:r>
              <w:t>Molecular biologist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DÁNIEL BERECZKI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11.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Oláh 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Bíró Ph.D., M.D.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the endocannabinoid system in the regulation of human outer root sheath keratinocytes' biological processes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Laboratóriumunk korábbi kutatásai nyomán fény derült arra, hogy az endocannabinoid (eCB) anandamid (AEA) a szőrtüszők (HF) speciális sejtjein, a szőrnövekedés „karmestereinek” tartott külső gyökérhüvely keratinocitákon (ORSK) expresszálódó cannabinoid receptor-1 (CB1) aktiválásával gátolja a szőrszál növekedését, valamint apoptózis-dominált katagén regressziót okoz. Tekintettel arra, hogy eredményeink szerint a HF-k maguk is képesek az AEA szintézisére, jelen kísérleteink során az ORSK-k endocannabinoid rendszerének (ECS) részletes feltérképezését tűztük ki célul.</w:t>
      </w:r>
      <w:r>
        <w:rPr>
          <w:color w:val="000000"/>
          <w:sz w:val="24"/>
          <w:szCs w:val="24"/>
        </w:rPr>
        <w:br/>
        <w:t xml:space="preserve">Kísérleteink kezdetén mRNS (RT-qPCR) és fehérje szinten (immuncitokémia) is sikeresen azonosítottuk az ECS több tagját; így az eCB-ok szintéziséért (N-acil-foszfatidiletanolamin-specifikus foszfolipáz D, diacilglicerol-lipáz-α és -β) és lebontásáért (zsírsavamid-hidroláz és monoacilglicerol-lipáz) felelős enzimeket. Kimutattuk továbbá, hogy az AEA dózisfüggő módon gátolta az ORSK-k proliferációját (CyQUANT), illetve apoptózis-dominált sejthalált okozott (DilC1(5)-SYTOX Green-jelölés). Megállapítottuk azt is, hogy az AEA jelentős antiinflammatórikus aktivitást mutatott, hiszen szignifikánsan csökkentette számos proinflammatórikus citokin (interleukin [IL]-1β, IL6, IL8 és tumornekrózis faktor-α), valamint a HLA-DRA bazális és/vagy poly-(I:C)-indukált kifejeződését (RT-qPCR). Az AEA emellett az ORSK-k proliferációs/differenciációs egyensúlyát a differenciálódás irányába tolta el (RT-qPCR). Kísérleteink zárásaként az ORSK-k által termelt AEA által létrehozott endogén „AEA-tónus” fokozásának hatásait vizsgáltuk. Előzetes eredményeink szerint az AEA celluláris felvételét (AM404) és degradációját gátló (URB597) szerek egyaránt képesek voltak az előbb látottakhoz hasonló hatásokat kialakítani.</w:t>
      </w:r>
      <w:r>
        <w:rPr>
          <w:color w:val="000000"/>
          <w:sz w:val="24"/>
          <w:szCs w:val="24"/>
        </w:rPr>
        <w:br/>
        <w:t xml:space="preserve">Eredményeinket összefoglalva elmondhatjuk, hogy az ECS rendszer számos tagja funkcionális formában expresszálódik az ORSK-kon; úgy tűnik emellett, hogy az AEA kulcsfontosságú endogén regulátora ezen sejtek biológiai folyamatainak. Ennélfogva a HF-k lokális eCB tónusának farmakológiai modulálása új, ígéretes terápiás eszköz lehet a különböző eredetű szőrnövekedési zavarok (alopecia, hypertrichosis, hirsutismus)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29487">
    <w:multiLevelType w:val="hybridMultilevel"/>
    <w:lvl w:ilvl="0" w:tplc="47533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29487">
    <w:abstractNumId w:val="72029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410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