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ANITA FEKETE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Piroska Orosi M.D., Ph.D.</w:t>
            </w:r>
          </w:p>
          <w:p w:rsidR="00DB4822" w:rsidRDefault="00DB4822" w:rsidP="00E11062">
            <w:pPr>
              <w:pStyle w:val="Konzulensek"/>
            </w:pPr>
            <w:r w:rsidRPr="00DB4822">
              <w:t>associated professor,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Epidemiology of Clostridium difficile in the Departments of UD MHC in 2011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Bevezetés:Az antibiotikumok használatával összefüggő hasmenések leggyakoribb kórokozója a Clostridium difficile,mely egy spóraképző,Gram+,obligát anaerob,A és B exotoxin termelő baktérium.Hazánkban is egyre növekvő számú Clostridium Difficile fertőzést regisztrálnak,mind nosocomialis,mind behurcolt fertőzésként nő a jelentősége.Fontosságát az egyre gyakrabban előforduló terápia rezisztencia, másrészt a klinikai tünetek súlyossága magyarázza.Az antibiotikumon kívül ismert rizikótényezők még PPI terápia, citosztatikus kezelés, komorbid betegségek, hosszú ápolási idő.</w:t>
      </w:r>
      <w:r>
        <w:rPr>
          <w:color w:val="000000"/>
          <w:sz w:val="24"/>
          <w:szCs w:val="24"/>
        </w:rPr>
        <w:br/>
        <w:t xml:space="preserve">Módszerek:A 2011.01.01. és 2011.12.31.között az OEC-en előfordult CDI fertőzések kivizsgálása történt betegdokumentáció és mikrobiológiai leletek alapján.A fertőzéseket esetdefiníció alapján azonosítottuk.Ebben az időszakban 73 beteg fordult elő. Eredmények:Mikrobiológiai leletek alapján összesen 96 pozitív székletvizsgálat volt.A 2011-ben elvégzett összes székletvizsgálat 39%-ban kértek Clostridium difficile fertőzésre vizsgálatot.A célzott székletvizsgálatok 11,9% volt pozitív CDI fertőzésre.Az eredmények 48,95%-a CD + toxin+,20,83% CD + toxin-,29,16% CD- toxin+ minta.</w:t>
      </w:r>
      <w:r>
        <w:rPr>
          <w:color w:val="000000"/>
          <w:sz w:val="24"/>
          <w:szCs w:val="24"/>
        </w:rPr>
        <w:br/>
        <w:t xml:space="preserve">Betegdokumentáció alapján a CDI incidenciája 7,29/10000 a fekvőbeteg ellátásban 2011-ben. A 73 esetből 65,7% nosocomialis fertőzés,34,3% behurcolt.A nem szerinti eloszlása 64,7%-ban nő, 34,3%-ban férfi volt.Kor szerinti eloszlásuk 45,2% 65 év feletti,27,4% 50-65 év között,9,5% 20-50 év között,19,1% 3 év alatti(1év alatti 12,33%).Leggyakrabban Belgyógyászat jellegű fekvőosztályokon 42,46% fordult elő a fertőzés,Intenzív osztályokon 27,4 %,Rehabilitációs Osztályon 12,3%,Gyermekosztályon 13,7%,Sebészet jellegű fekvőosztályokon 4,1% volt a fertőzés előfordulása.</w:t>
      </w:r>
      <w:r>
        <w:rPr>
          <w:color w:val="000000"/>
          <w:sz w:val="24"/>
          <w:szCs w:val="24"/>
        </w:rPr>
        <w:br/>
        <w:t xml:space="preserve">Következtetés:CDI okozta fertőzések száma a DEOEC-en emelkedő tendenciát mutat a DEOEC-en.Rizikófaktorok közül kiemelendő:antibiotikum,protonpumpa gátlók</w:t>
      </w:r>
      <w:r>
        <w:rPr>
          <w:color w:val="000000"/>
          <w:sz w:val="24"/>
          <w:szCs w:val="24"/>
        </w:rPr>
        <w:br/>
        <w:t xml:space="preserve">A DEOEC-en 2011-ben is infekciókontroll protokoll szerint történt a betegek ellátása.A 73 beteg között járvány nem igazolódott.A CDI további terjedését csak 1 komplex stratégiával lehet meghatározni,ami magába foglalja az infekciókontroll tevékenységet,a protonpumpagátlók és antibiotikumok korlátozását.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00853">
    <w:multiLevelType w:val="hybridMultilevel"/>
    <w:lvl w:ilvl="0" w:tplc="266675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00853">
    <w:abstractNumId w:val="536008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64873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