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RENÁTA HUDÁK</w:t>
            </w:r>
          </w:p>
          <w:p w:rsidR="00C275A3" w:rsidRDefault="00A96AEC" w:rsidP="00C275A3">
            <w:pPr>
              <w:pStyle w:val="Hallgatokepzes"/>
            </w:pPr>
            <w:r>
              <w:t>General medicine</w:t>
            </w:r>
            <w:r>
              <w:br/>
            </w:r>
            <w:r w:rsidR="00E77B23">
              <w:t>Unified, 11.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Medicine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János Kappelmayer M.D., Ph.D</w:t>
            </w:r>
          </w:p>
          <w:p w:rsidR="00DB4822" w:rsidRDefault="00DB4822" w:rsidP="00E11062">
            <w:pPr>
              <w:pStyle w:val="Konzulensek"/>
            </w:pPr>
            <w:r w:rsidRPr="00DB4822">
              <w:t>professor,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Analysis of thrombin generation after platelet activation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hemosztázis aktivációjának vizsgálata során a thrombocyta és plazma komponensek analízise általában elkülönülten történik. A véralvadási rendszer fokozott működését a thrombin képződés mérésével, míg a thrombocyták aktivációját sejtfelszíni és szolubilis thrombocyta markerek meghatározásával jellemezhetjük. Vizsgálataink során a vérlemezke aktivációt és a thrombocyták jelenlétében a plazmában mérhető thrombin generációt egyidejűleg vizsgáltuk. A kísérletek célja a vérlemezke aktiváció modulációjának tanulmányozása volt az in vivo állapothoz közeli körülmények között.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Perifériás vérből thrombocyta dús plazmát készítettünk, melyet egy foszfatáz inhibitorral, a calyculinnal (CLA) kezeltünk. Az előkezelt mintákhoz a vérlemezkék aktivációját kiváltó thrombocyta receptor aktiváló peptidet (TRAP) adtunk. A p-szelektin kifejeződést, a foszfatidil-szerin (PS) expressziót valamint a mikropartikulák (MP) képződését áramlási citométerrel mértük. A thrombin generációhoz a mintákat szöveti faktorral aktiváltuk és fluoriméterrel mértük az előkezelt minták thrombin generációra vonatkozó paramétereit és az adatokat thrombinoscope programmal analizáltuk.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Nem aktivált minták esetén a P-szelektin expresszió átlaga 3,6% volt, mely CLA-előkezeléssel 13,3%-ra emelkedett, viszont a TRAP-által kiváltott 58%-os P-szelektin pozitivitást a CLA előkezelés 16,8%-ra csökkentette. Hasonló módon lecsökkent a TRAP-aktivált minták MP régiójában mérhető eseményszám is (23,6% vs. 3,1%). A PS-expressziót nem aktivált mintákon a CLA nem befolyásolta (2,3% és 2,4%), viszont a TRAP aktivált minták PS expresszióját teljesen legátolta (3,9% vs. 17,9%). A TRAP aktivált mintáknál a CLA előkezelés meggátolta a TRAP hatására létrejövő fokozott thrombin képződés mértékét (peak thrombin) és késleltette a thrombin képződést (lagtime, time to peak, slope).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thrombocyták TRAP aktiválása fokozza a thrombocyta dús plazmában mérhető thrombin képződést. A calyculin - bár nem aktivált mintákon kismértékben fokozza a degranulációt - teljesen blokkolja a TRAP-indukálta vérlemezke aktivációt és következményes thrombin generációt.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719472">
    <w:multiLevelType w:val="hybridMultilevel"/>
    <w:lvl w:ilvl="0" w:tplc="506290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719472">
    <w:abstractNumId w:val="6971947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97856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