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NORA GARAMI</w:t>
            </w:r>
          </w:p>
          <w:p w:rsidR="00C275A3" w:rsidRDefault="00A96AEC" w:rsidP="00C275A3">
            <w:pPr>
              <w:pStyle w:val="Hallgatokepzes"/>
            </w:pPr>
            <w:r>
              <w:t>Pharmacy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Csernoch M.D.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Calcium homeostasis in differentiating chondrocytes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porcdifferenciálódást kalciumfüggő jelátviteli útvonalak szabályozzák (PP2B, PKC, SOX9), melyek esetében a citoplazmatikus kalcium koncentráció időbeli változásai kulcsfontosságúak.</w:t>
      </w:r>
      <w:r>
        <w:rPr>
          <w:color w:val="000000"/>
          <w:sz w:val="24"/>
          <w:szCs w:val="24"/>
        </w:rPr>
        <w:br/>
        <w:t xml:space="preserve">Célunk volt a kalcium beáramlás és felszabadulás szerepének jellemzése a gyors, kalcium oszcillációkban csirke embrionális végtagtelepéből származó, chondrogenikus sejttenyészetekben.</w:t>
      </w:r>
      <w:r>
        <w:rPr>
          <w:color w:val="000000"/>
          <w:sz w:val="24"/>
          <w:szCs w:val="24"/>
        </w:rPr>
        <w:br/>
        <w:t xml:space="preserve">Eredményeink alapján a differenciálódó porcsejtekben a feszültségvezérelt kalcium csatornák (VOCCs) alfa1 alegysége mRNS és fehérje szinten is kimutatható. Ezen ioncsatornák szerepet játszhatnak az oszcillációért felelős, kalcium beáramlás létrehozásában mivel a nifedipin módosította a repetitív kalcium tranziensek paramétereit. Továbbá a feszültségvezérelt kalcium csatornák gátlása megszüntette a porcdifferenciálódást és gátolta a sejtosztódást. További kísérleteinkben igazoltuk a STIM1/STIM2, és Orai1 molekulák funkcionális szerepét a chondrogenikus sejtek SOCE mechanizmusában. Fluoreszcens kalcium mérés során a SOCE kiváltható volt, melynek amplitúdóját és felszálló szárának meredekségét (der.max.) az alkalmazott gátlószerek szignifikánsan csökkentették; amplitudó: (114,4±15,6; és 58,4±5,6; P=0,01;) és der. max.: (3,9±0,5; és 1,5±0,2; P=0,001). A SOCE gátlása szignifikánsan csökkentette a villogó sejtek arányát a nem kezelt tenyészetekhez viszonyítva (11,59±6,95% [P=0,0006]; 23,05±13,58% [P=0,008]; és 0,0% [P=0,0] az 1., 3., és 5. percekben (n=29). Továbbá az ER kalcium raktárainak ürítése a SOCE gátlásával kombinálva megakadályozta a differenciálódást és csökkentette a chondrogenikus sejtek proliferációját, valamint megszüntette az egyes sejteken detektálható kalcium tranzienseket. Másrészről az intracelluláris kalcium raktárak által vezérelt kalcium belépés (SOCE) szerepe a kalcium oszcillációkban és a porcképződésben elengedhetetlen. Ezen eredmények arra utalnak, hogy a kalcium raktáraknak fontos szerepe van a differenciálódó porcsejtek kalcium homeosztázisának fenntartásában. Végül bemutatunk egy modellt a differenciálódó porcsejtek kalcium háztartásának szabályozására, melynek szerepe lehet különböző őssejt populációkkal végzett kutatásokban a porcdifferenciálódás tanulmányozása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62149">
    <w:multiLevelType w:val="hybridMultilevel"/>
    <w:lvl w:ilvl="0" w:tplc="40476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62149">
    <w:abstractNumId w:val="21362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235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