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SÁRKÖZI</w:t>
            </w:r>
          </w:p>
          <w:p w:rsidR="00C275A3" w:rsidRDefault="00A96AEC" w:rsidP="00C275A3">
            <w:pPr>
              <w:pStyle w:val="Hallgatokepzes"/>
            </w:pPr>
            <w:r>
              <w:t>doctor of 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Alexandra Pintér MD</w:t>
            </w:r>
          </w:p>
          <w:p w:rsidR="00DB4822" w:rsidRDefault="00DB4822" w:rsidP="00E11062">
            <w:pPr>
              <w:pStyle w:val="Konzulensek"/>
            </w:pPr>
            <w:r w:rsidRPr="00DB4822">
              <w:t>Assistant Lecturer, SE ÁOK</w:t>
            </w:r>
          </w:p>
        </w:tc>
      </w:tr>
      <w:tr w:rsidR="00DB4822" w:rsidTr="00DB4822">
        <w:tc>
          <w:tcPr>
            <w:tcW w:w="9854" w:type="dxa"/>
          </w:tcPr>
          <w:p w:rsidR="00DB4822" w:rsidRPr="00DB4822" w:rsidRDefault="00DB4822" w:rsidP="004D7940">
            <w:pPr>
              <w:pStyle w:val="Konzulensek"/>
            </w:pPr>
            <w:r w:rsidRPr="00DB4822">
              <w:t>Domonkos Cseh MD</w:t>
            </w:r>
          </w:p>
          <w:p w:rsidR="00DB4822" w:rsidRDefault="00DB4822" w:rsidP="00E11062">
            <w:pPr>
              <w:pStyle w:val="Konzulensek"/>
            </w:pPr>
            <w:r w:rsidRPr="00DB4822">
              <w:t>PhD Student,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Reduced neural baroreflex-sensitivity is related to enhanced endothelial function in patients with end-stage liver disease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Reduced cardiovagal baroreflex-sensitivity (BRS) was found to be an independent predictor of mortality in end-stage liver disease, but the underlying mechanism of impaired baroreflex function is not known. BRS consists of two components: the mechanical component (mBRS) is determined by the distensibility of the baroreceptor vessel walls and the neural component (nBRS) reflects the sensitivity of the neural signal processing. In animal models nitric oxide (NO) modulates neural responsiveness of the baroreflex arch elements in a dose-dependent manner. Increased endothelial NO production in end-stage liver failure might decrease nBRS. Therefore, we investigated if (i) the reduction of mBRS and/or nBRS is responsible for the impaired baroreflex function (ii) enhanced endothelial function influences nBRS.</w:t>
      </w:r>
      <w:r>
        <w:rPr>
          <w:color w:val="000000"/>
          <w:sz w:val="24"/>
          <w:szCs w:val="24"/>
        </w:rPr>
        <w:br/>
        <w:t xml:space="preserve">Methods: We enrolled 20 patients with end-stage liver disease and 17 age- and gender-matched controls. BRS was determined by ECG and beat-to-beat blood pressure recordings. mBRS was characterized by the distensibility coefficient (DC) of the common carotid artery. nBRS was estimated by the ratio of BRS and DC. The endothelial function was quantified by flow mediated dilation (FMD) of the brachial artery.</w:t>
      </w:r>
      <w:r>
        <w:rPr>
          <w:color w:val="000000"/>
          <w:sz w:val="24"/>
          <w:szCs w:val="24"/>
        </w:rPr>
        <w:br/>
        <w:t xml:space="preserve">Results: BRS was markedly reduced in patients compared with controls (8.5±2.7</w:t>
      </w:r>
      <w:r>
        <w:rPr>
          <w:color w:val="000000"/>
          <w:position w:val="4"/>
          <w:sz w:val="21"/>
          <w:szCs w:val="21"/>
          <w:vertAlign w:val="superscript"/>
        </w:rPr>
        <w:t xml:space="preserve">*</w:t>
      </w:r>
      <w:r>
        <w:rPr>
          <w:color w:val="000000"/>
          <w:sz w:val="24"/>
          <w:szCs w:val="24"/>
        </w:rPr>
        <w:t xml:space="preserve"> vs. 13.5±9.3 ms/Hgmm). The mBRS was not different in the two groups (2.5±0.8 vs. 2.4±0.8 10</w:t>
      </w:r>
      <w:r>
        <w:rPr>
          <w:color w:val="000000"/>
          <w:position w:val="4"/>
          <w:sz w:val="21"/>
          <w:szCs w:val="21"/>
          <w:vertAlign w:val="superscript"/>
        </w:rPr>
        <w:t xml:space="preserve">-3</w:t>
      </w:r>
      <w:r>
        <w:rPr>
          <w:color w:val="000000"/>
          <w:sz w:val="24"/>
          <w:szCs w:val="24"/>
        </w:rPr>
        <w:t xml:space="preserve">/Hgmm), while nBRS showed significant reduction in patients (3.6±1.5</w:t>
      </w:r>
      <w:r>
        <w:rPr>
          <w:color w:val="000000"/>
          <w:position w:val="4"/>
          <w:sz w:val="21"/>
          <w:szCs w:val="21"/>
          <w:vertAlign w:val="superscript"/>
        </w:rPr>
        <w:t xml:space="preserve">*</w:t>
      </w:r>
      <w:r>
        <w:rPr>
          <w:color w:val="000000"/>
          <w:sz w:val="24"/>
          <w:szCs w:val="24"/>
        </w:rPr>
        <w:t xml:space="preserve"> vs. 5.5±3.0 ms/10</w:t>
      </w:r>
      <w:r>
        <w:rPr>
          <w:color w:val="000000"/>
          <w:position w:val="4"/>
          <w:sz w:val="21"/>
          <w:szCs w:val="21"/>
          <w:vertAlign w:val="superscript"/>
        </w:rPr>
        <w:t xml:space="preserve">-3</w:t>
      </w:r>
      <w:r>
        <w:rPr>
          <w:color w:val="000000"/>
          <w:sz w:val="24"/>
          <w:szCs w:val="24"/>
        </w:rPr>
        <w:t xml:space="preserve">). FMD was higher in patients with end-stage liver disease (9.9±4.0</w:t>
      </w:r>
      <w:r>
        <w:rPr>
          <w:color w:val="000000"/>
          <w:position w:val="4"/>
          <w:sz w:val="21"/>
          <w:szCs w:val="21"/>
          <w:vertAlign w:val="superscript"/>
        </w:rPr>
        <w:t xml:space="preserve">†</w:t>
      </w:r>
      <w:r>
        <w:rPr>
          <w:color w:val="000000"/>
          <w:sz w:val="24"/>
          <w:szCs w:val="24"/>
        </w:rPr>
        <w:t xml:space="preserve"> vs. 5.9±1.3 %). FMD and nBRS was inversely related in patients (r=-0.51</w:t>
      </w:r>
      <w:r>
        <w:rPr>
          <w:color w:val="000000"/>
          <w:position w:val="4"/>
          <w:sz w:val="21"/>
          <w:szCs w:val="21"/>
          <w:vertAlign w:val="superscript"/>
        </w:rPr>
        <w:t xml:space="preserve">*</w:t>
      </w:r>
      <w:r>
        <w:rPr>
          <w:color w:val="000000"/>
          <w:sz w:val="24"/>
          <w:szCs w:val="24"/>
        </w:rPr>
        <w:t xml:space="preserve">), but directly related in controls (r=0.62</w:t>
      </w:r>
      <w:r>
        <w:rPr>
          <w:color w:val="000000"/>
          <w:position w:val="4"/>
          <w:sz w:val="21"/>
          <w:szCs w:val="21"/>
          <w:vertAlign w:val="superscript"/>
        </w:rPr>
        <w:t xml:space="preserve">*</w:t>
      </w:r>
      <w:r>
        <w:rPr>
          <w:color w:val="000000"/>
          <w:sz w:val="24"/>
          <w:szCs w:val="24"/>
        </w:rPr>
        <w:t xml:space="preserve">). (mean±SD; </w:t>
      </w:r>
      <w:r>
        <w:rPr>
          <w:color w:val="000000"/>
          <w:position w:val="4"/>
          <w:sz w:val="21"/>
          <w:szCs w:val="21"/>
          <w:vertAlign w:val="superscript"/>
        </w:rPr>
        <w:t xml:space="preserve">*</w:t>
      </w:r>
      <w:r>
        <w:rPr>
          <w:color w:val="000000"/>
          <w:sz w:val="24"/>
          <w:szCs w:val="24"/>
        </w:rPr>
        <w:t xml:space="preserve">:p&lt;0.05; </w:t>
      </w:r>
      <w:r>
        <w:rPr>
          <w:color w:val="000000"/>
          <w:position w:val="4"/>
          <w:sz w:val="21"/>
          <w:szCs w:val="21"/>
          <w:vertAlign w:val="superscript"/>
        </w:rPr>
        <w:t xml:space="preserve">†</w:t>
      </w:r>
      <w:r>
        <w:rPr>
          <w:color w:val="000000"/>
          <w:sz w:val="24"/>
          <w:szCs w:val="24"/>
        </w:rPr>
        <w:t xml:space="preserve">:p&lt;0.01)</w:t>
      </w:r>
      <w:r>
        <w:rPr>
          <w:color w:val="000000"/>
          <w:sz w:val="24"/>
          <w:szCs w:val="24"/>
        </w:rPr>
        <w:br/>
        <w:t xml:space="preserve">Conclusion: Reduced BRS in end-stage liver disease can be explained by the deterioration of nBRS, and mBRS appears to be preserved. Endothelial NO may enhance BRS in healthy subjects, however, central, endothelial overproduction of NO possibly contributes to the reduction of nBRS in patients with end-stage liver disease.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81608">
    <w:multiLevelType w:val="hybridMultilevel"/>
    <w:lvl w:ilvl="0" w:tplc="56114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81608">
    <w:abstractNumId w:val="175816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83262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