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MÓNIKA</w:t>
            </w:r>
          </w:p>
          <w:p w:rsidR="00C275A3" w:rsidRDefault="00A96AEC" w:rsidP="00C275A3">
            <w:pPr>
              <w:pStyle w:val="Hallgatokepzes"/>
            </w:pPr>
            <w:r>
              <w:t>általános orvos</w:t>
            </w:r>
            <w:r>
              <w:br/>
            </w:r>
            <w:r w:rsidR="00E77B23">
              <w:t>Osztatlan, 8.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Kereszturi Éva</w:t>
            </w:r>
          </w:p>
          <w:p w:rsidR="00DB4822" w:rsidRDefault="00DB4822" w:rsidP="00E11062">
            <w:pPr>
              <w:pStyle w:val="Konzulensek"/>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Ncb5or oxidoreduktáz enzim intracelluláris lokalizációja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NAD(P)H citokróm b5 oxidoreduktáz (Ncb5or) egy újonnan felfedezett természetes fúziós fehérje, amely jelentős szerkezeti analógiát mutat két, a zsírsav deszaturációban szerepet játszó enzimmel. Az enzim funkciója még tisztázásra vár, sőt a szolúbilis fehérje sejten belüli elhelyezkedésére vonatkozó közlések is ellentmondásosak. Orvosi szempontból fontos, hogy Ncb5or knock-out egerekben az inzulintermelő beta-sejtek fokozott stresszérzékenysége következtében cukorbetegség alakul ki. A beta-sejtvédő hatás mechanizmusának megértéséhez elengedhetetlen az enzim alapos jellemzése, melynek első lépéseként a szolúbilis fehérje intracelluláris lokalizáció tisztázását tűztük ki célul.</w:t>
      </w:r>
    </w:p>
    <w:p>
      <w:pPr>
        <w:widowControl w:val="on"/>
        <w:pBdr/>
        <w:spacing w:before="240" w:after="240" w:line="240" w:lineRule="auto"/>
        <w:ind w:left="0" w:right="0"/>
        <w:jc w:val="left"/>
      </w:pPr>
      <w:r>
        <w:rPr>
          <w:color w:val="000000"/>
          <w:sz w:val="24"/>
          <w:szCs w:val="24"/>
        </w:rPr>
        <w:t xml:space="preserve">Módszerek. Az endogén és termeltetett Ncb5or fehérje sejten belüli elhelyezkedését humán HEK293T sejtekben frakcionálással és fluoreszcens mikroszkópiával egyaránt vizsgáltuk. A sejtfrakciókat ultracentrifugálással állítottuk elő, és a különböző sejtorganellumokra jellemző marker fehérjéket, valamint az Ncb5or-t immunoblottal detektáltuk. A pEGFP-N1 vektor segítségével termeltetett fluoreszcens Ncb5or fúziós fehérjét mikroszkóppal lokalizáltuk a sejtekben.</w:t>
      </w:r>
    </w:p>
    <w:p>
      <w:pPr>
        <w:widowControl w:val="on"/>
        <w:pBdr/>
        <w:spacing w:before="240" w:after="240" w:line="240" w:lineRule="auto"/>
        <w:ind w:left="0" w:right="0"/>
        <w:jc w:val="left"/>
      </w:pPr>
      <w:r>
        <w:rPr>
          <w:color w:val="000000"/>
          <w:sz w:val="24"/>
          <w:szCs w:val="24"/>
        </w:rPr>
        <w:t xml:space="preserve">Eredmények. Az Ncb5or endogén expressziója az általunk alkalmazott HEK293T sejtekben mind RNS, mind fehérje szinten kimutatható volt. Az előállított magi, mikroszomális, mitokondriális és citoszolikus sejtfrakciók tisztaságát az adott organellumra jellemző fehérjék kimutatásával bizonyítottuk. Az Ncb5or-re, illetve az azt jelölő tag-re specifikus ellenanyagokkal a fehérjét kizárólag a citoszolikus frakcióban tudtuk detektálni. Ezt a megfigyelést megerősítették a fluoroszcens mikroszkópiával kapott eredmények is. Az Ncb5or fúziós fehérje a sejtek citoszóljában diffúzan volt látható, és nem mutatott kolokalizációt a sejtmagot, illetve az endoplazmás retikulumot jelölő festékekkel.</w:t>
      </w:r>
    </w:p>
    <w:p>
      <w:pPr>
        <w:widowControl w:val="on"/>
        <w:pBdr/>
        <w:spacing w:before="240" w:after="240" w:line="240" w:lineRule="auto"/>
        <w:ind w:left="0" w:right="0"/>
        <w:jc w:val="left"/>
      </w:pPr>
      <w:r>
        <w:rPr>
          <w:color w:val="000000"/>
          <w:sz w:val="24"/>
          <w:szCs w:val="24"/>
        </w:rPr>
        <w:t xml:space="preserve">Következtetések. Eredményeink egyértelműen alátámasztják az Ncb5or fehérje citoszólikus lokalizációját, így kizárható az a korábbi feltételezés, hogy az enzim közvetlenül az endoplazmás retikulum lumenéből származó redukáló erőt használja. Megfigyelésünk összhangban van az enzim zsírsav-anyagcserében betöltött, valószínűsített szerepével, amelynek további részletei azonban még feltárásra várnak.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66938">
    <w:multiLevelType w:val="hybridMultilevel"/>
    <w:lvl w:ilvl="0" w:tplc="89512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66938">
    <w:abstractNumId w:val="75066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760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