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TIBOR DANCS</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DOROTTYA MÓRÉ</w:t>
            </w:r>
          </w:p>
          <w:p w:rsidR="00DB4822" w:rsidRDefault="00C275A3" w:rsidP="004D7940">
            <w:pPr>
              <w:pStyle w:val="Hallgatokepzes"/>
            </w:pPr>
            <w:r>
              <w:t>general medicine</w:t>
            </w:r>
            <w:r w:rsidR="00A96AEC">
              <w:br/>
              <w:t>Unified, 5.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Benyó MD, PhD, DSc</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Éva Ruisanchez MD</w:t>
            </w:r>
          </w:p>
          <w:p w:rsidR="00DB4822" w:rsidRDefault="00DB4822" w:rsidP="00E11062">
            <w:pPr>
              <w:pStyle w:val="Konzulensek"/>
            </w:pPr>
            <w:r w:rsidRPr="00DB4822">
              <w:t>professor's assistant,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Sphingosine-1-phosphate permanently enhances the contractile responsiveness of vascular smooth muscle via the S1P2 receptor – G12/13 – Rho-kinase pathway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Sphingosine-1-phosphate (S1P) is a lysophospholipid mediator which acting on its S1P</w:t>
      </w:r>
      <w:r>
        <w:rPr>
          <w:color w:val="000000"/>
          <w:position w:val="-4"/>
          <w:sz w:val="21"/>
          <w:szCs w:val="21"/>
          <w:vertAlign w:val="subscript"/>
        </w:rPr>
        <w:t xml:space="preserve">1-5</w:t>
      </w:r>
      <w:r>
        <w:rPr>
          <w:color w:val="000000"/>
          <w:sz w:val="24"/>
          <w:szCs w:val="24"/>
        </w:rPr>
        <w:t xml:space="preserve"> G-protein coupled receptors modulates diverse vascular functions such as development, remodelling and permeability. We aimed to examine the effect of S1P on the vascular tone and to elucidate the underlying signalling pathway.</w:t>
      </w:r>
    </w:p>
    <w:p>
      <w:pPr>
        <w:widowControl w:val="on"/>
        <w:pBdr/>
        <w:spacing w:before="240" w:after="240" w:line="240" w:lineRule="auto"/>
        <w:ind w:left="0" w:right="0"/>
        <w:jc w:val="left"/>
      </w:pPr>
      <w:r>
        <w:rPr>
          <w:color w:val="000000"/>
          <w:sz w:val="24"/>
          <w:szCs w:val="24"/>
        </w:rPr>
        <w:t xml:space="preserve">Methods. Thoracic aorta segments were isolated from adult male wild type (WT), as well as S1P</w:t>
      </w:r>
      <w:r>
        <w:rPr>
          <w:color w:val="000000"/>
          <w:position w:val="-4"/>
          <w:sz w:val="21"/>
          <w:szCs w:val="21"/>
          <w:vertAlign w:val="subscript"/>
        </w:rPr>
        <w:t xml:space="preserve">2</w:t>
      </w:r>
      <w:r>
        <w:rPr>
          <w:color w:val="000000"/>
          <w:sz w:val="24"/>
          <w:szCs w:val="24"/>
        </w:rPr>
        <w:t xml:space="preserve">, S1P</w:t>
      </w:r>
      <w:r>
        <w:rPr>
          <w:color w:val="000000"/>
          <w:position w:val="-4"/>
          <w:sz w:val="21"/>
          <w:szCs w:val="21"/>
          <w:vertAlign w:val="subscript"/>
        </w:rPr>
        <w:t xml:space="preserve">3</w:t>
      </w:r>
      <w:r>
        <w:rPr>
          <w:color w:val="000000"/>
          <w:sz w:val="24"/>
          <w:szCs w:val="24"/>
        </w:rPr>
        <w:t xml:space="preserve"> receptor and Gα</w:t>
      </w:r>
      <w:r>
        <w:rPr>
          <w:color w:val="000000"/>
          <w:position w:val="-4"/>
          <w:sz w:val="21"/>
          <w:szCs w:val="21"/>
          <w:vertAlign w:val="subscript"/>
        </w:rPr>
        <w:t xml:space="preserve">12/13</w:t>
      </w:r>
      <w:r>
        <w:rPr>
          <w:color w:val="000000"/>
          <w:sz w:val="24"/>
          <w:szCs w:val="24"/>
        </w:rPr>
        <w:t xml:space="preserve"> knock-out (KO) mice and investigated under isometric conditions in myograph. The effect of S1P on the basal tone within the concentration range of 0.01 - 10 μM as well as the possible changes in the contractile responses to 20 mM K</w:t>
      </w:r>
      <w:r>
        <w:rPr>
          <w:color w:val="000000"/>
          <w:position w:val="4"/>
          <w:sz w:val="21"/>
          <w:szCs w:val="21"/>
          <w:vertAlign w:val="superscript"/>
        </w:rPr>
        <w:t xml:space="preserve">+</w:t>
      </w:r>
      <w:r>
        <w:rPr>
          <w:color w:val="000000"/>
          <w:sz w:val="24"/>
          <w:szCs w:val="24"/>
        </w:rPr>
        <w:t xml:space="preserve"> or 0.1 μM phenylephrine (PE) in the presence of 10 μM S1P and after its removal were determined. In some experiments Rho-kinase was inhibited by 1 μM Y-27632.</w:t>
      </w:r>
    </w:p>
    <w:p>
      <w:pPr>
        <w:widowControl w:val="on"/>
        <w:pBdr/>
        <w:spacing w:before="240" w:after="240" w:line="240" w:lineRule="auto"/>
        <w:ind w:left="0" w:right="0"/>
        <w:jc w:val="left"/>
      </w:pPr>
      <w:r>
        <w:rPr>
          <w:color w:val="000000"/>
          <w:sz w:val="24"/>
          <w:szCs w:val="24"/>
        </w:rPr>
        <w:t xml:space="preserve">Results. S1P induced mild contraction in WT segments (9±1% compared to the submaximal reference contraction induced by 124 mM K</w:t>
      </w:r>
      <w:r>
        <w:rPr>
          <w:color w:val="000000"/>
          <w:position w:val="4"/>
          <w:sz w:val="21"/>
          <w:szCs w:val="21"/>
          <w:vertAlign w:val="superscript"/>
        </w:rPr>
        <w:t xml:space="preserve">+</w:t>
      </w:r>
      <w:r>
        <w:rPr>
          <w:color w:val="000000"/>
          <w:sz w:val="24"/>
          <w:szCs w:val="24"/>
        </w:rPr>
        <w:t xml:space="preserve">, mean±SEM), which was attenuated by Y-27632 (2±1%). The contractile effect of S1P was similar in S1P</w:t>
      </w:r>
      <w:r>
        <w:rPr>
          <w:color w:val="000000"/>
          <w:position w:val="-4"/>
          <w:sz w:val="21"/>
          <w:szCs w:val="21"/>
          <w:vertAlign w:val="subscript"/>
        </w:rPr>
        <w:t xml:space="preserve">3</w:t>
      </w:r>
      <w:r>
        <w:rPr>
          <w:color w:val="000000"/>
          <w:sz w:val="24"/>
          <w:szCs w:val="24"/>
        </w:rPr>
        <w:t xml:space="preserve">-KO (11±1%) but was absent in S1P</w:t>
      </w:r>
      <w:r>
        <w:rPr>
          <w:color w:val="000000"/>
          <w:position w:val="-4"/>
          <w:sz w:val="21"/>
          <w:szCs w:val="21"/>
          <w:vertAlign w:val="subscript"/>
        </w:rPr>
        <w:t xml:space="preserve">2</w:t>
      </w:r>
      <w:r>
        <w:rPr>
          <w:color w:val="000000"/>
          <w:sz w:val="24"/>
          <w:szCs w:val="24"/>
        </w:rPr>
        <w:t xml:space="preserve">-KO (0±1%) and Gα</w:t>
      </w:r>
      <w:r>
        <w:rPr>
          <w:color w:val="000000"/>
          <w:position w:val="-4"/>
          <w:sz w:val="21"/>
          <w:szCs w:val="21"/>
          <w:vertAlign w:val="subscript"/>
        </w:rPr>
        <w:t xml:space="preserve">12/13</w:t>
      </w:r>
      <w:r>
        <w:rPr>
          <w:color w:val="000000"/>
          <w:sz w:val="24"/>
          <w:szCs w:val="24"/>
        </w:rPr>
        <w:t xml:space="preserve">-KO (1±2%) vessels. Incubation with S1P for 20 minutes enhanced the contractile effect of 20 mM K</w:t>
      </w:r>
      <w:r>
        <w:rPr>
          <w:color w:val="000000"/>
          <w:position w:val="4"/>
          <w:sz w:val="21"/>
          <w:szCs w:val="21"/>
          <w:vertAlign w:val="superscript"/>
        </w:rPr>
        <w:t xml:space="preserve">+</w:t>
      </w:r>
      <w:r>
        <w:rPr>
          <w:color w:val="000000"/>
          <w:sz w:val="24"/>
          <w:szCs w:val="24"/>
        </w:rPr>
        <w:t xml:space="preserve"> in WT segments (121±8% compared to the mean response before incubation). This potentiation was present in S1P</w:t>
      </w:r>
      <w:r>
        <w:rPr>
          <w:color w:val="000000"/>
          <w:position w:val="-4"/>
          <w:sz w:val="21"/>
          <w:szCs w:val="21"/>
          <w:vertAlign w:val="subscript"/>
        </w:rPr>
        <w:t xml:space="preserve">3</w:t>
      </w:r>
      <w:r>
        <w:rPr>
          <w:color w:val="000000"/>
          <w:sz w:val="24"/>
          <w:szCs w:val="24"/>
        </w:rPr>
        <w:t xml:space="preserve">-KO (132±10%) but not in S1P</w:t>
      </w:r>
      <w:r>
        <w:rPr>
          <w:color w:val="000000"/>
          <w:position w:val="-4"/>
          <w:sz w:val="21"/>
          <w:szCs w:val="21"/>
          <w:vertAlign w:val="subscript"/>
        </w:rPr>
        <w:t xml:space="preserve">2</w:t>
      </w:r>
      <w:r>
        <w:rPr>
          <w:color w:val="000000"/>
          <w:sz w:val="24"/>
          <w:szCs w:val="24"/>
        </w:rPr>
        <w:t xml:space="preserve">-KO (102±5%) and Gα</w:t>
      </w:r>
      <w:r>
        <w:rPr>
          <w:color w:val="000000"/>
          <w:position w:val="-4"/>
          <w:sz w:val="21"/>
          <w:szCs w:val="21"/>
          <w:vertAlign w:val="subscript"/>
        </w:rPr>
        <w:t xml:space="preserve">12/13</w:t>
      </w:r>
      <w:r>
        <w:rPr>
          <w:color w:val="000000"/>
          <w:sz w:val="24"/>
          <w:szCs w:val="24"/>
        </w:rPr>
        <w:t xml:space="preserve">-KO (104±2%) vessels. Interestingly, 20 mM K</w:t>
      </w:r>
      <w:r>
        <w:rPr>
          <w:color w:val="000000"/>
          <w:position w:val="4"/>
          <w:sz w:val="21"/>
          <w:szCs w:val="21"/>
          <w:vertAlign w:val="superscript"/>
        </w:rPr>
        <w:t xml:space="preserve">+</w:t>
      </w:r>
      <w:r>
        <w:rPr>
          <w:color w:val="000000"/>
          <w:sz w:val="24"/>
          <w:szCs w:val="24"/>
        </w:rPr>
        <w:t xml:space="preserve">-induced contractions remained elevated even 3 hours after the removal of S1P in WT (136±8%), as well as in S1P</w:t>
      </w:r>
      <w:r>
        <w:rPr>
          <w:color w:val="000000"/>
          <w:position w:val="-4"/>
          <w:sz w:val="21"/>
          <w:szCs w:val="21"/>
          <w:vertAlign w:val="subscript"/>
        </w:rPr>
        <w:t xml:space="preserve">3</w:t>
      </w:r>
      <w:r>
        <w:rPr>
          <w:color w:val="000000"/>
          <w:sz w:val="24"/>
          <w:szCs w:val="24"/>
        </w:rPr>
        <w:t xml:space="preserve">-KO rings (141±9%). This sustained potentiation was absent in S1P</w:t>
      </w:r>
      <w:r>
        <w:rPr>
          <w:color w:val="000000"/>
          <w:position w:val="-4"/>
          <w:sz w:val="21"/>
          <w:szCs w:val="21"/>
          <w:vertAlign w:val="subscript"/>
        </w:rPr>
        <w:t xml:space="preserve">2</w:t>
      </w:r>
      <w:r>
        <w:rPr>
          <w:color w:val="000000"/>
          <w:sz w:val="24"/>
          <w:szCs w:val="24"/>
        </w:rPr>
        <w:t xml:space="preserve">-KO (105±8%) and Gα</w:t>
      </w:r>
      <w:r>
        <w:rPr>
          <w:color w:val="000000"/>
          <w:position w:val="-4"/>
          <w:sz w:val="21"/>
          <w:szCs w:val="21"/>
          <w:vertAlign w:val="subscript"/>
        </w:rPr>
        <w:t xml:space="preserve">12/13</w:t>
      </w:r>
      <w:r>
        <w:rPr>
          <w:color w:val="000000"/>
          <w:sz w:val="24"/>
          <w:szCs w:val="24"/>
        </w:rPr>
        <w:t xml:space="preserve">-KO (108±2%) vessels. Co-incubation with Y-27632 prevented the intensifying effect of S1P on 20 mM K</w:t>
      </w:r>
      <w:r>
        <w:rPr>
          <w:color w:val="000000"/>
          <w:position w:val="4"/>
          <w:sz w:val="21"/>
          <w:szCs w:val="21"/>
          <w:vertAlign w:val="superscript"/>
        </w:rPr>
        <w:t xml:space="preserve">+</w:t>
      </w:r>
      <w:r>
        <w:rPr>
          <w:color w:val="000000"/>
          <w:sz w:val="24"/>
          <w:szCs w:val="24"/>
        </w:rPr>
        <w:t xml:space="preserve">-induced vasoconstriction (100±4%) but the potentiation occurred surprisingly after the removal of S1P and Y-27632 (135±5% after 3 hours). It is noteworthy that the contractile effect of 0.1 μM PE was also enhanced in the presence of 10 μM S1P (119±7%) and further increased after its removal (158±7% at 3 hours).</w:t>
      </w:r>
    </w:p>
    <w:p>
      <w:pPr>
        <w:widowControl w:val="on"/>
        <w:pBdr/>
        <w:spacing w:before="240" w:after="240" w:line="240" w:lineRule="auto"/>
        <w:ind w:left="0" w:right="0"/>
        <w:jc w:val="left"/>
      </w:pPr>
      <w:r>
        <w:rPr>
          <w:color w:val="000000"/>
          <w:sz w:val="24"/>
          <w:szCs w:val="24"/>
        </w:rPr>
        <w:t xml:space="preserve">Conclusion. According to our results S1P slightly elevates the basal vascular tone but significantly enhances the contractile responsiveness of the vascular smooth muscle via the S1P</w:t>
      </w:r>
      <w:r>
        <w:rPr>
          <w:color w:val="000000"/>
          <w:position w:val="-4"/>
          <w:sz w:val="21"/>
          <w:szCs w:val="21"/>
          <w:vertAlign w:val="subscript"/>
        </w:rPr>
        <w:t xml:space="preserve">2</w:t>
      </w:r>
      <w:r>
        <w:rPr>
          <w:color w:val="000000"/>
          <w:sz w:val="24"/>
          <w:szCs w:val="24"/>
        </w:rPr>
        <w:t xml:space="preserve"> receptor – Gα</w:t>
      </w:r>
      <w:r>
        <w:rPr>
          <w:color w:val="000000"/>
          <w:position w:val="-4"/>
          <w:sz w:val="21"/>
          <w:szCs w:val="21"/>
          <w:vertAlign w:val="subscript"/>
        </w:rPr>
        <w:t xml:space="preserve">12/13</w:t>
      </w:r>
      <w:r>
        <w:rPr>
          <w:color w:val="000000"/>
          <w:sz w:val="24"/>
          <w:szCs w:val="24"/>
        </w:rPr>
        <w:t xml:space="preserve"> – Rho-kinase signalling pathway. This effect persists for hours after S1P exposition and may contribute to the development of vasospasm under pathophysiological conditions associated with enhanced S1P production.</w:t>
      </w:r>
    </w:p>
    <w:p>
      <w:pPr>
        <w:widowControl w:val="on"/>
        <w:pBdr/>
        <w:spacing w:before="240" w:after="240" w:line="240" w:lineRule="auto"/>
        <w:ind w:left="0" w:right="0"/>
        <w:jc w:val="left"/>
      </w:pPr>
      <w:r>
        <w:rPr>
          <w:color w:val="000000"/>
          <w:sz w:val="24"/>
          <w:szCs w:val="24"/>
        </w:rPr>
        <w:t xml:space="preserve">Grant support: OTKA K-101775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01722">
    <w:multiLevelType w:val="hybridMultilevel"/>
    <w:lvl w:ilvl="0" w:tplc="88188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01722">
    <w:abstractNumId w:val="26101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201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