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 KOVACS</w:t>
            </w:r>
          </w:p>
          <w:p w:rsidR="00C275A3" w:rsidRDefault="00A96AEC" w:rsidP="00C275A3">
            <w:pPr>
              <w:pStyle w:val="Hallgatokepzes"/>
            </w:pPr>
            <w:r>
              <w:t>general medicine</w:t>
            </w:r>
            <w:r>
              <w:br/>
            </w:r>
            <w:r w:rsidR="00E77B23">
              <w:t>Unified, 8.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Laszlo Tretter, MD</w:t>
            </w:r>
          </w:p>
          <w:p w:rsidR="00DB4822" w:rsidRDefault="00DB4822" w:rsidP="00E11062">
            <w:pPr>
              <w:pStyle w:val="Konzulensek"/>
            </w:pPr>
            <w:r w:rsidRPr="00DB4822">
              <w:t>professor,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Cooling or heating? Addressing the therapeutic hypotermia from the oxidative stress side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The acute ischemia reperfusion injury of the brain affects large population. A really efficient neuroprotective therapy is still missing, but some physical treatment, i.e. cooling the central nerve system can be effective (therapeutic hypothermia). There is a general agreement, that the increase of reactive oxygen species (ROS) production plays an important role in the pathomechanism of these diseases. However, the effect of changing the temperature on the ROS production and elimination isn’t cleared yet. In several high prestige journal surprising results were published; that mitochondrial ROS production decreased parallel to rising temperature. In the present study the role of temperature changes were investigated on mitochondrial hydrogen-peroxide (H</w:t>
      </w:r>
      <w:r>
        <w:rPr>
          <w:color w:val="000000"/>
          <w:position w:val="-4"/>
          <w:sz w:val="21"/>
          <w:szCs w:val="21"/>
          <w:vertAlign w:val="subscript"/>
        </w:rPr>
        <w:t xml:space="preserve">2</w:t>
      </w:r>
      <w:r>
        <w:rPr>
          <w:color w:val="000000"/>
          <w:sz w:val="24"/>
          <w:szCs w:val="24"/>
        </w:rPr>
        <w:t xml:space="preserve">O</w:t>
      </w:r>
      <w:r>
        <w:rPr>
          <w:color w:val="000000"/>
          <w:position w:val="-4"/>
          <w:sz w:val="21"/>
          <w:szCs w:val="21"/>
          <w:vertAlign w:val="subscript"/>
        </w:rPr>
        <w:t xml:space="preserve">2</w:t>
      </w:r>
      <w:r>
        <w:rPr>
          <w:color w:val="000000"/>
          <w:sz w:val="24"/>
          <w:szCs w:val="24"/>
        </w:rPr>
        <w:t xml:space="preserve">) production and elimination as well as oxygen consumption.</w:t>
      </w:r>
      <w:r>
        <w:rPr>
          <w:color w:val="000000"/>
          <w:sz w:val="24"/>
          <w:szCs w:val="24"/>
        </w:rPr>
        <w:br/>
        <w:t xml:space="preserve">Methods: Mitochondrial H</w:t>
      </w:r>
      <w:r>
        <w:rPr>
          <w:color w:val="000000"/>
          <w:position w:val="-4"/>
          <w:sz w:val="21"/>
          <w:szCs w:val="21"/>
          <w:vertAlign w:val="subscript"/>
        </w:rPr>
        <w:t xml:space="preserve">2</w:t>
      </w:r>
      <w:r>
        <w:rPr>
          <w:color w:val="000000"/>
          <w:sz w:val="24"/>
          <w:szCs w:val="24"/>
        </w:rPr>
        <w:t xml:space="preserve">O</w:t>
      </w:r>
      <w:r>
        <w:rPr>
          <w:color w:val="000000"/>
          <w:position w:val="-4"/>
          <w:sz w:val="21"/>
          <w:szCs w:val="21"/>
          <w:vertAlign w:val="subscript"/>
        </w:rPr>
        <w:t xml:space="preserve">2</w:t>
      </w:r>
      <w:r>
        <w:rPr>
          <w:color w:val="000000"/>
          <w:sz w:val="24"/>
          <w:szCs w:val="24"/>
        </w:rPr>
        <w:t xml:space="preserve"> production was measured with Amplex Ultra Red fluorescence, the rate of elimination with H</w:t>
      </w:r>
      <w:r>
        <w:rPr>
          <w:color w:val="000000"/>
          <w:position w:val="-4"/>
          <w:sz w:val="21"/>
          <w:szCs w:val="21"/>
          <w:vertAlign w:val="subscript"/>
        </w:rPr>
        <w:t xml:space="preserve">2</w:t>
      </w:r>
      <w:r>
        <w:rPr>
          <w:color w:val="000000"/>
          <w:sz w:val="24"/>
          <w:szCs w:val="24"/>
        </w:rPr>
        <w:t xml:space="preserve">O</w:t>
      </w:r>
      <w:r>
        <w:rPr>
          <w:color w:val="000000"/>
          <w:position w:val="-4"/>
          <w:sz w:val="21"/>
          <w:szCs w:val="21"/>
          <w:vertAlign w:val="subscript"/>
        </w:rPr>
        <w:t xml:space="preserve">2</w:t>
      </w:r>
      <w:r>
        <w:rPr>
          <w:color w:val="000000"/>
          <w:sz w:val="24"/>
          <w:szCs w:val="24"/>
        </w:rPr>
        <w:t xml:space="preserve"> sensitive electrode, respectively. Oxygen consumption of the mitochondria was detected with Clark-type oxygen electrode. Mitochondrial energy production was supported by several respiratory substrates entering into the citric acid cycle or fueling respiratory chain at various sites. All of the measurements were performed on 33</w:t>
      </w:r>
      <w:r>
        <w:rPr>
          <w:color w:val="000000"/>
          <w:position w:val="4"/>
          <w:sz w:val="21"/>
          <w:szCs w:val="21"/>
          <w:vertAlign w:val="superscript"/>
        </w:rPr>
        <w:t xml:space="preserve">o</w:t>
      </w:r>
      <w:r>
        <w:rPr>
          <w:color w:val="000000"/>
          <w:sz w:val="24"/>
          <w:szCs w:val="24"/>
        </w:rPr>
        <w:t xml:space="preserve">C, 37</w:t>
      </w:r>
      <w:r>
        <w:rPr>
          <w:color w:val="000000"/>
          <w:position w:val="4"/>
          <w:sz w:val="21"/>
          <w:szCs w:val="21"/>
          <w:vertAlign w:val="superscript"/>
        </w:rPr>
        <w:t xml:space="preserve">o</w:t>
      </w:r>
      <w:r>
        <w:rPr>
          <w:color w:val="000000"/>
          <w:sz w:val="24"/>
          <w:szCs w:val="24"/>
        </w:rPr>
        <w:t xml:space="preserve">C and 41</w:t>
      </w:r>
      <w:r>
        <w:rPr>
          <w:color w:val="000000"/>
          <w:position w:val="4"/>
          <w:sz w:val="21"/>
          <w:szCs w:val="21"/>
          <w:vertAlign w:val="superscript"/>
        </w:rPr>
        <w:t xml:space="preserve">o</w:t>
      </w:r>
      <w:r>
        <w:rPr>
          <w:color w:val="000000"/>
          <w:sz w:val="24"/>
          <w:szCs w:val="24"/>
        </w:rPr>
        <w:t xml:space="preserve">C.</w:t>
      </w:r>
      <w:r>
        <w:rPr>
          <w:color w:val="000000"/>
          <w:sz w:val="24"/>
          <w:szCs w:val="24"/>
        </w:rPr>
        <w:br/>
        <w:t xml:space="preserve">Results: The rate of substrate oxidation showed a strong dependence of temperature, as we expected. Using complex I substrate – in resting (state 4) mitochondria, elevation of temperature from 33</w:t>
      </w:r>
      <w:r>
        <w:rPr>
          <w:color w:val="000000"/>
          <w:position w:val="4"/>
          <w:sz w:val="21"/>
          <w:szCs w:val="21"/>
          <w:vertAlign w:val="superscript"/>
        </w:rPr>
        <w:t xml:space="preserve">o</w:t>
      </w:r>
      <w:r>
        <w:rPr>
          <w:color w:val="000000"/>
          <w:sz w:val="24"/>
          <w:szCs w:val="24"/>
        </w:rPr>
        <w:t xml:space="preserve">C to 41</w:t>
      </w:r>
      <w:r>
        <w:rPr>
          <w:color w:val="000000"/>
          <w:position w:val="4"/>
          <w:sz w:val="21"/>
          <w:szCs w:val="21"/>
          <w:vertAlign w:val="superscript"/>
        </w:rPr>
        <w:t xml:space="preserve">o</w:t>
      </w:r>
      <w:r>
        <w:rPr>
          <w:color w:val="000000"/>
          <w:sz w:val="24"/>
          <w:szCs w:val="24"/>
        </w:rPr>
        <w:t xml:space="preserve">C increased H</w:t>
      </w:r>
      <w:r>
        <w:rPr>
          <w:color w:val="000000"/>
          <w:position w:val="-4"/>
          <w:sz w:val="21"/>
          <w:szCs w:val="21"/>
          <w:vertAlign w:val="subscript"/>
        </w:rPr>
        <w:t xml:space="preserve">2</w:t>
      </w:r>
      <w:r>
        <w:rPr>
          <w:color w:val="000000"/>
          <w:sz w:val="24"/>
          <w:szCs w:val="24"/>
        </w:rPr>
        <w:t xml:space="preserve">O</w:t>
      </w:r>
      <w:r>
        <w:rPr>
          <w:color w:val="000000"/>
          <w:position w:val="-4"/>
          <w:sz w:val="21"/>
          <w:szCs w:val="21"/>
          <w:vertAlign w:val="subscript"/>
        </w:rPr>
        <w:t xml:space="preserve">2</w:t>
      </w:r>
      <w:r>
        <w:rPr>
          <w:color w:val="000000"/>
          <w:sz w:val="24"/>
          <w:szCs w:val="24"/>
        </w:rPr>
        <w:t xml:space="preserve"> production by 31,5%. With other substrates, succinate (complex II) or alfa-glycero-phosphate similar results were obtained. In the presence of complex I inhibitor rotenone an even higher increase of H</w:t>
      </w:r>
      <w:r>
        <w:rPr>
          <w:color w:val="000000"/>
          <w:position w:val="-4"/>
          <w:sz w:val="21"/>
          <w:szCs w:val="21"/>
          <w:vertAlign w:val="subscript"/>
        </w:rPr>
        <w:t xml:space="preserve">2</w:t>
      </w:r>
      <w:r>
        <w:rPr>
          <w:color w:val="000000"/>
          <w:sz w:val="24"/>
          <w:szCs w:val="24"/>
        </w:rPr>
        <w:t xml:space="preserve">O</w:t>
      </w:r>
      <w:r>
        <w:rPr>
          <w:color w:val="000000"/>
          <w:position w:val="-4"/>
          <w:sz w:val="21"/>
          <w:szCs w:val="21"/>
          <w:vertAlign w:val="subscript"/>
        </w:rPr>
        <w:t xml:space="preserve">2</w:t>
      </w:r>
      <w:r>
        <w:rPr>
          <w:color w:val="000000"/>
          <w:sz w:val="24"/>
          <w:szCs w:val="24"/>
        </w:rPr>
        <w:t xml:space="preserve"> production (58,8%) was observed as a consequence of elevation of temperature from 33</w:t>
      </w:r>
      <w:r>
        <w:rPr>
          <w:color w:val="000000"/>
          <w:position w:val="4"/>
          <w:sz w:val="21"/>
          <w:szCs w:val="21"/>
          <w:vertAlign w:val="superscript"/>
        </w:rPr>
        <w:t xml:space="preserve">o</w:t>
      </w:r>
      <w:r>
        <w:rPr>
          <w:color w:val="000000"/>
          <w:sz w:val="24"/>
          <w:szCs w:val="24"/>
        </w:rPr>
        <w:t xml:space="preserve">C to 41</w:t>
      </w:r>
      <w:r>
        <w:rPr>
          <w:color w:val="000000"/>
          <w:position w:val="4"/>
          <w:sz w:val="21"/>
          <w:szCs w:val="21"/>
          <w:vertAlign w:val="superscript"/>
        </w:rPr>
        <w:t xml:space="preserve">o</w:t>
      </w:r>
      <w:r>
        <w:rPr>
          <w:color w:val="000000"/>
          <w:sz w:val="24"/>
          <w:szCs w:val="24"/>
        </w:rPr>
        <w:t xml:space="preserve">C. On the other hand the rate of H</w:t>
      </w:r>
      <w:r>
        <w:rPr>
          <w:color w:val="000000"/>
          <w:position w:val="-4"/>
          <w:sz w:val="21"/>
          <w:szCs w:val="21"/>
          <w:vertAlign w:val="subscript"/>
        </w:rPr>
        <w:t xml:space="preserve">2</w:t>
      </w:r>
      <w:r>
        <w:rPr>
          <w:color w:val="000000"/>
          <w:sz w:val="24"/>
          <w:szCs w:val="24"/>
        </w:rPr>
        <w:t xml:space="preserve">O</w:t>
      </w:r>
      <w:r>
        <w:rPr>
          <w:color w:val="000000"/>
          <w:position w:val="-4"/>
          <w:sz w:val="21"/>
          <w:szCs w:val="21"/>
          <w:vertAlign w:val="subscript"/>
        </w:rPr>
        <w:t xml:space="preserve">2</w:t>
      </w:r>
      <w:r>
        <w:rPr>
          <w:color w:val="000000"/>
          <w:sz w:val="24"/>
          <w:szCs w:val="24"/>
        </w:rPr>
        <w:t xml:space="preserve"> elimination was also increased parallel to rising temperature, with glutamate-malate substrate it was by 24,2% faster at higher temperature. The oxygen consumption also run parallel with the increasing temperature.</w:t>
      </w:r>
      <w:r>
        <w:rPr>
          <w:color w:val="000000"/>
          <w:sz w:val="24"/>
          <w:szCs w:val="24"/>
        </w:rPr>
        <w:br/>
        <w:t xml:space="preserve">Conclusion: Parallel to rising temperature the rate of oxygen consumption, ROS production and H</w:t>
      </w:r>
      <w:r>
        <w:rPr>
          <w:color w:val="000000"/>
          <w:position w:val="-4"/>
          <w:sz w:val="21"/>
          <w:szCs w:val="21"/>
          <w:vertAlign w:val="subscript"/>
        </w:rPr>
        <w:t xml:space="preserve">2</w:t>
      </w:r>
      <w:r>
        <w:rPr>
          <w:color w:val="000000"/>
          <w:sz w:val="24"/>
          <w:szCs w:val="24"/>
        </w:rPr>
        <w:t xml:space="preserve">O</w:t>
      </w:r>
      <w:r>
        <w:rPr>
          <w:color w:val="000000"/>
          <w:position w:val="-4"/>
          <w:sz w:val="21"/>
          <w:szCs w:val="21"/>
          <w:vertAlign w:val="subscript"/>
        </w:rPr>
        <w:t xml:space="preserve">2</w:t>
      </w:r>
      <w:r>
        <w:rPr>
          <w:color w:val="000000"/>
          <w:sz w:val="24"/>
          <w:szCs w:val="24"/>
        </w:rPr>
        <w:t xml:space="preserve"> elimination was increased. The enhancement of rate of H</w:t>
      </w:r>
      <w:r>
        <w:rPr>
          <w:color w:val="000000"/>
          <w:position w:val="-4"/>
          <w:sz w:val="21"/>
          <w:szCs w:val="21"/>
          <w:vertAlign w:val="subscript"/>
        </w:rPr>
        <w:t xml:space="preserve">2</w:t>
      </w:r>
      <w:r>
        <w:rPr>
          <w:color w:val="000000"/>
          <w:sz w:val="24"/>
          <w:szCs w:val="24"/>
        </w:rPr>
        <w:t xml:space="preserve">O</w:t>
      </w:r>
      <w:r>
        <w:rPr>
          <w:color w:val="000000"/>
          <w:position w:val="-4"/>
          <w:sz w:val="21"/>
          <w:szCs w:val="21"/>
          <w:vertAlign w:val="subscript"/>
        </w:rPr>
        <w:t xml:space="preserve">2</w:t>
      </w:r>
      <w:r>
        <w:rPr>
          <w:color w:val="000000"/>
          <w:sz w:val="24"/>
          <w:szCs w:val="24"/>
        </w:rPr>
        <w:t xml:space="preserve"> production was higher than that of elimination, thus the formation-elimination balance with increasing temperature shifted to oxidative stress. Consequently, cooling the central nervous system can contribute to neuroprotection by the decrease of ROS production.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136760">
    <w:multiLevelType w:val="hybridMultilevel"/>
    <w:lvl w:ilvl="0" w:tplc="921845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136760">
    <w:abstractNumId w:val="901367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94068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