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GERGELY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Hunyady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Szekeres Mária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GFKR-szelektív jelátvitel szerepe az agonista-indukált endokannabinoid-felszabadulás vazokonstrikciót mérséklő hatásában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G-fehérjéhez kapcsolt receptorok (GFKR) aktivációja két fő jelátviteli útvonalon válthat ki érfal-összehúzódást. Az egyik út során a GFKR-agonista hatására létrejövő G</w:t>
      </w:r>
      <w:r>
        <w:rPr>
          <w:color w:val="000000"/>
          <w:position w:val="-4"/>
          <w:sz w:val="21"/>
          <w:szCs w:val="21"/>
          <w:vertAlign w:val="subscript"/>
        </w:rPr>
        <w:t xml:space="preserve">q/11</w:t>
      </w:r>
      <w:r>
        <w:rPr>
          <w:color w:val="000000"/>
          <w:sz w:val="24"/>
          <w:szCs w:val="24"/>
        </w:rPr>
        <w:t xml:space="preserve">-aktiváción keresztül a foszfolipáz C enzim aktiválódása következtében diacilglicerin és IP3 keletkezik, amelyek hatására kalcium szabadul fel, és az érfalban simaizom-kontrakció jön létre. A másik út során a GFKR-agonista G</w:t>
      </w:r>
      <w:r>
        <w:rPr>
          <w:color w:val="000000"/>
          <w:position w:val="-4"/>
          <w:sz w:val="21"/>
          <w:szCs w:val="21"/>
          <w:vertAlign w:val="subscript"/>
        </w:rPr>
        <w:t xml:space="preserve">12-13</w:t>
      </w:r>
      <w:r>
        <w:rPr>
          <w:color w:val="000000"/>
          <w:sz w:val="24"/>
          <w:szCs w:val="24"/>
        </w:rPr>
        <w:t xml:space="preserve">-fehérjét aktivál, amely Rho-kináz útvonalon keresztül idéz elő vazokonstrikciót. Korábban leírt jelenség, hogy a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-felszabadulás során a szervezetben egy fontos endokannabinoid, a 2-arachidonilglicerin (2-AG) képződhet, amely a CB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 kannabinoid receptoron (CB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R) keresztül értágító hatást fejt ki. Feltételezzük, hogy az egyes agonisták hatásában a GFKR-ok jelátviteli útvonalainak szelektivitása meghatározza az agonista indukálta 2-AG felszabadulás és CB1R aktiváció mértékét, amely a vazokonstrikciós hatást mérsékelni képes.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Kísérleteinkben simaizom specifikus G</w:t>
      </w:r>
      <w:r>
        <w:rPr>
          <w:color w:val="000000"/>
          <w:position w:val="-4"/>
          <w:sz w:val="21"/>
          <w:szCs w:val="21"/>
          <w:vertAlign w:val="subscript"/>
        </w:rPr>
        <w:t xml:space="preserve">q/11</w:t>
      </w:r>
      <w:r>
        <w:rPr>
          <w:color w:val="000000"/>
          <w:sz w:val="24"/>
          <w:szCs w:val="24"/>
        </w:rPr>
        <w:t xml:space="preserve"> dupla génhiányos és CB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R génhiányos egerek aortáinak agonista-függő kontrakciós válaszát vizsgáltuk miográfiával. GFKR agonisták, angiotenzin II (AngII), fenilefrin (FE) és prosztaglandin(PG)F</w:t>
      </w:r>
      <w:r>
        <w:rPr>
          <w:color w:val="000000"/>
          <w:position w:val="-4"/>
          <w:sz w:val="21"/>
          <w:szCs w:val="21"/>
          <w:vertAlign w:val="subscript"/>
        </w:rPr>
        <w:t xml:space="preserve">2α</w:t>
      </w:r>
      <w:r>
        <w:rPr>
          <w:color w:val="000000"/>
          <w:sz w:val="24"/>
          <w:szCs w:val="24"/>
        </w:rPr>
        <w:t xml:space="preserve"> dózis-hatás görbéit vettük fel. A CB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R-ok gátlására neutrális antagonistát (O2050) alkalmaztunk. Patkány aorta simaizomsejteken az agonista-indukált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-jel kialakulását Fura2/AM segítségével, míg az AngII hatására történő 2-AG felszabadulást tömegspektrometriával mértük. A CB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R-ok jelenlétét immunhisztokémiai vizsgálatok erősítették meg patkány aortában.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AngII- és a FE-indukálta vazokonstriktor hatás a G</w:t>
      </w:r>
      <w:r>
        <w:rPr>
          <w:color w:val="000000"/>
          <w:position w:val="-4"/>
          <w:sz w:val="21"/>
          <w:szCs w:val="21"/>
          <w:vertAlign w:val="subscript"/>
        </w:rPr>
        <w:t xml:space="preserve">q/11</w:t>
      </w:r>
      <w:r>
        <w:rPr>
          <w:color w:val="000000"/>
          <w:sz w:val="24"/>
          <w:szCs w:val="24"/>
        </w:rPr>
        <w:t xml:space="preserve"> dupla génhiányos egerekben elmaradt, miközben a főként Rho-aktiváló PGF</w:t>
      </w:r>
      <w:r>
        <w:rPr>
          <w:color w:val="000000"/>
          <w:position w:val="-4"/>
          <w:sz w:val="21"/>
          <w:szCs w:val="21"/>
          <w:vertAlign w:val="subscript"/>
        </w:rPr>
        <w:t xml:space="preserve">2α</w:t>
      </w:r>
      <w:r>
        <w:rPr>
          <w:color w:val="000000"/>
          <w:sz w:val="24"/>
          <w:szCs w:val="24"/>
        </w:rPr>
        <w:t xml:space="preserve"> hatása megtartott volt (88,8±28,4%). Ezzel összhangban aorta simaizomsejteken az AngII erőteljes (10nM, 2,5-szeres), míg a PGF</w:t>
      </w:r>
      <w:r>
        <w:rPr>
          <w:color w:val="000000"/>
          <w:position w:val="-4"/>
          <w:sz w:val="21"/>
          <w:szCs w:val="21"/>
          <w:vertAlign w:val="subscript"/>
        </w:rPr>
        <w:t xml:space="preserve">2α</w:t>
      </w:r>
      <w:r>
        <w:rPr>
          <w:color w:val="000000"/>
          <w:sz w:val="24"/>
          <w:szCs w:val="24"/>
        </w:rPr>
        <w:t xml:space="preserve"> enyhébb (1µM, 1,5-szeres)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-jelet hozott létre. A CB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R génhiányos egerek ereiben az AngII és a FE vazokonstriktor hatása fokozódott (AngII 100nM: 50,5±6,5%-ról 74,5±8,5%-ra és FE 10µM: 150,0±21,4%-ról 195,2±40,7%-ra, p&lt;0,05), míg a PGF</w:t>
      </w:r>
      <w:r>
        <w:rPr>
          <w:color w:val="000000"/>
          <w:position w:val="-4"/>
          <w:sz w:val="21"/>
          <w:szCs w:val="21"/>
          <w:vertAlign w:val="subscript"/>
        </w:rPr>
        <w:t xml:space="preserve">2α</w:t>
      </w:r>
      <w:r>
        <w:rPr>
          <w:color w:val="000000"/>
          <w:sz w:val="24"/>
          <w:szCs w:val="24"/>
        </w:rPr>
        <w:t xml:space="preserve"> hatása nem változott. A CB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R-ok gátlása a génhiányos egérhez hasonló változásokat okozott.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arra utalnak, hogy GFKR-agonisták hatására G</w:t>
      </w:r>
      <w:r>
        <w:rPr>
          <w:color w:val="000000"/>
          <w:position w:val="-4"/>
          <w:sz w:val="21"/>
          <w:szCs w:val="21"/>
          <w:vertAlign w:val="subscript"/>
        </w:rPr>
        <w:t xml:space="preserve">q/11</w:t>
      </w:r>
      <w:r>
        <w:rPr>
          <w:color w:val="000000"/>
          <w:sz w:val="24"/>
          <w:szCs w:val="24"/>
        </w:rPr>
        <w:t xml:space="preserve">-szelektív jelátviteli útvonalon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-jel és 2-AG felszabadulás következtében következményes CB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R aktiváció jön létre, amely a vazokonstrikciós hatást mérsékelni képes. Ezen jelenség alátámasztja azt, hogy az agonista-függő endokannabinoid-felszabadulásnak lényeges szerepe van az értónus élettani beállításában.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871616">
    <w:multiLevelType w:val="hybridMultilevel"/>
    <w:lvl w:ilvl="0" w:tplc="386803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871616">
    <w:abstractNumId w:val="618716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13325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