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XÉNIA</w:t>
            </w:r>
          </w:p>
          <w:p w:rsidR="00C275A3" w:rsidRDefault="00A96AEC" w:rsidP="00C275A3">
            <w:pPr>
              <w:pStyle w:val="Hallgatokepzes"/>
            </w:pPr>
            <w:r>
              <w:t>fogorvos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Páska Csilla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Stiedl Péter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Vírusok szerepe a fogágybetegség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herpesvírusok szerepe több olyan betegségben felmerült, amit régebben kizárólag bakteriális eredetűnek hittek. A humán herpesvírusok részt vesznek a szövetkárosító citokinek felszabadulásában, parodontopathogén baktériumok felszaporodásában és cytotoxikus vagy immunopathogén folyamatok elindításában. Vizsgálatunkban azt tanulmányoztuk, hogy a herpesvírusok és bizonyos egyszerű nukleotid polimorfizmusok (SNP) együttese/kölcsönhatása hogyan befolyásolja a fogágybetegségek kialakulását. Feltérképeztük az IL-1α-889, IL-1β-511, IL-1β+3954, IL-10-1082, TLR-4-299, TLR-4-399, TNFα-308, TNFα-1031, IL-10-597, VDR-1056, CD14-260, IL-6-1363, COX2-8473, Asporin, MMP8-799 génpolimorfizmusok és HSV, CMV, VZV, EBV vírusok jelenlétét és kapcsolatát.</w:t>
      </w:r>
      <w:r>
        <w:rPr>
          <w:color w:val="000000"/>
          <w:sz w:val="24"/>
          <w:szCs w:val="24"/>
        </w:rPr>
        <w:br/>
        <w:t xml:space="preserve">Módszerek: A SE Parodontológiai Klinikáján és a DE Parodontológiai Tanszékén jelentkezett betegeket Krónikus-, Agresszív-, Nekrotizáló Parodontitis, Gingivitis és Kontroll csoportokba osztottuk. Nyálkahártya kaparék mintavétel után DNS-t izoláltunk. Ezekből Realtime PCR alapú SNP assay-ekkel genotípust analizáltunk. A herpesvírusokat polimeráz láncreakciót (PCR) követően gélelektroforézissel detektáltuk, majd a genetikai és vírus eloszlást tradicionális ill. sokváltozós komplex Bayes statisztikával elemeztük.</w:t>
      </w:r>
      <w:r>
        <w:rPr>
          <w:color w:val="000000"/>
          <w:sz w:val="24"/>
          <w:szCs w:val="24"/>
        </w:rPr>
        <w:br/>
        <w:t xml:space="preserve">Eredmények: Szignifikáns különbséget találtunk kontrollok és betegcsoportok között az IL-10-597, IL-6-1363, IL-1α-889, TNFα-1031, COX2-8473, CD14-260 SNP-k vizsgálatakor. A betegcsoportok vírushordozása magasabb volt a kontrollokénál. Az SNP-k és vírusok egyenkénti és együttes hatásáról, valamint a komplex hálózatos összefüggésekről a fogágybetegségekben Bayes-i reprezentáció készült.</w:t>
      </w:r>
      <w:r>
        <w:rPr>
          <w:color w:val="000000"/>
          <w:sz w:val="24"/>
          <w:szCs w:val="24"/>
        </w:rPr>
        <w:br/>
        <w:t xml:space="preserve">Következtetés: A vírusok és a polimorfizmusok is szerepelnek a parodontitis kialakításában. A promoter régiós SNP-k adtak szignifikáns különbséget a kontroll és betegcsoportok között, míg a génen belüli SNP-k nem. Azaz a gének mennyiségi szabályozása játszhat szerepet a parodontitis kialakulásában, a defektes géntermékek jelenléte nem domináns. A vírushordozás rizikófaktornak bizonyult a parodontitisben, és bizonyos génvariációknál a rizikó fokozódott. A herpesvírusok szerepének megértése a destruktív fogágybetegségekben fontos következményekkel járhat a jövőbeli megelőzésben és terápiában.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OTKA-72385, TÁMOP-4.2.1/B-09/1/KMR-2010-0001, TÁMOP-4.2.2/B-10/1-2010-0013.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95460">
    <w:multiLevelType w:val="hybridMultilevel"/>
    <w:lvl w:ilvl="0" w:tplc="91472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95460">
    <w:abstractNumId w:val="796954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580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