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XENIA KELEMEN</w:t>
            </w:r>
          </w:p>
          <w:p w:rsidR="00C275A3" w:rsidRDefault="00A96AEC" w:rsidP="00C275A3">
            <w:pPr>
              <w:pStyle w:val="Hallgatokepzes"/>
            </w:pPr>
            <w:r>
              <w:t>dentistry</w:t>
            </w:r>
            <w:r>
              <w:br/>
            </w:r>
            <w:r w:rsidR="00E77B23">
              <w:t>Unified, 8.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Paska PhD</w:t>
            </w:r>
          </w:p>
          <w:p w:rsidR="00DB4822" w:rsidRDefault="00DB4822" w:rsidP="00E11062">
            <w:pPr>
              <w:pStyle w:val="Konzulensek"/>
            </w:pPr>
            <w:r w:rsidRPr="00DB4822">
              <w:t>research fellow, SE FOK</w:t>
            </w:r>
          </w:p>
        </w:tc>
      </w:tr>
      <w:tr w:rsidR="00DB4822" w:rsidTr="00DB4822">
        <w:tc>
          <w:tcPr>
            <w:tcW w:w="9854" w:type="dxa"/>
          </w:tcPr>
          <w:p w:rsidR="00DB4822" w:rsidRPr="00DB4822" w:rsidRDefault="00DB4822" w:rsidP="004D7940">
            <w:pPr>
              <w:pStyle w:val="Konzulensek"/>
            </w:pPr>
            <w:r w:rsidRPr="00DB4822">
              <w:t>Peter Stiedl Dr.</w:t>
            </w:r>
          </w:p>
          <w:p w:rsidR="00DB4822" w:rsidRDefault="00DB4822" w:rsidP="00E11062">
            <w:pPr>
              <w:pStyle w:val="Konzulensek"/>
            </w:pPr>
            <w:r w:rsidRPr="00DB4822">
              <w:t>PhD student,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viruses in the development of periodontal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role of Herpes viruses is emerging in several diseases which were formerly thought to be of bacterial origin. Human herpesviruses participate in the release of tissue destroying citokines, in the overgrowth of periodontopathogenic bacteria and in the initiation of cytotoxic and immunopathogenetic processes. In our study the influence of herpesviruses and certain single nucleotid polimorphisms on peridontal diseases was studied. We investigated the presence/ relation of IL-1α-889, IL-1β-511, IL-1β+3954, IL-10-1082, TLR-4-299, TLR-4-399, TNFα-308, TNFα-1031, IL-10-597, VDR-1056, CD14-260, IL-6-1363, COX2-8473, Asporin, Anril, MMP8-799 polymorphisms and HSV, CMV, VZV, EBV-viruses.</w:t>
      </w:r>
      <w:r>
        <w:rPr>
          <w:color w:val="000000"/>
          <w:sz w:val="24"/>
          <w:szCs w:val="24"/>
        </w:rPr>
        <w:br/>
        <w:t xml:space="preserve">Methods: Patients presented at the Clinics of Periodontology of the Semmelweis University and at the Department of Periodontology of the University of Debrecen were classified into gingivitis, chronic-, agressive-, necrotizing periodontitis and control groups. DNA was isolated from buccal swab samples. Genotypes were analysed by Realtime PCR with ABI Taqman SNP assays. Herpesviruses were detected with gel electrophoresis following virus specific PCR reaction, then genetic and viral data were analysed by traditional and complex multivariate Bayesian statistics as well.</w:t>
      </w:r>
      <w:r>
        <w:rPr>
          <w:color w:val="000000"/>
          <w:sz w:val="24"/>
          <w:szCs w:val="24"/>
        </w:rPr>
        <w:br/>
        <w:t xml:space="preserve">Results: Significant differences were found between control and disease groups at IL-10-597, IL-6-1363, IL-1α-889, TNFα-1031, COX2-8473, CD14-260 SNPs. More viral positive cases were found in disease groups. We constructed a Bayesian graph representing individual and complex network effects.</w:t>
      </w:r>
      <w:r>
        <w:rPr>
          <w:color w:val="000000"/>
          <w:sz w:val="24"/>
          <w:szCs w:val="24"/>
        </w:rPr>
        <w:br/>
        <w:t xml:space="preserve">Conclusion: Both viruses and polymorphisms emerge as causal factors in periodontitis. The promoter region SNPs gave more significant differences between controls and patients than intragenic ones. Periodontitis can be caused by quantitative changes in gene products rather than by defective gene products. Viral positivity proved to be a risk factor in periodontitis, increased by certain gene variations. Understanding the role of herpesviruses can have implications in the prevention and therapy of destructive periodontal disease.</w:t>
      </w:r>
    </w:p>
    <w:p>
      <w:pPr>
        <w:widowControl w:val="on"/>
        <w:pBdr/>
        <w:spacing w:before="240" w:after="240" w:line="240" w:lineRule="auto"/>
        <w:ind w:left="0" w:right="0"/>
        <w:jc w:val="left"/>
      </w:pPr>
      <w:r>
        <w:rPr>
          <w:color w:val="000000"/>
          <w:sz w:val="24"/>
          <w:szCs w:val="24"/>
        </w:rPr>
        <w:t xml:space="preserve">OTKA-72385, TÁMOP-4.2.1/B-09/1/KMR-2010-0001, TÁMOP-4.2.2/B-10/1-2010-0013.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41769">
    <w:multiLevelType w:val="hybridMultilevel"/>
    <w:lvl w:ilvl="0" w:tplc="56949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41769">
    <w:abstractNumId w:val="39141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834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