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BARBARA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Constantin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Anti-RA33 vizsgálata juvenilis idiopathias arthritisben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juvenilis idiopathiás arthritis (JIA) heterogén kórképek gyűjtőneve. Olyan krónikus ízületi gyulladással járó betegségek tartoznak ide, amelyekben az arthritis 16 éves életkor előtt kezdődik, legalább 6 hete fennáll és oka ismeretlen. A JIA nemcsak a leggyakoribb gyermekreumatológiai kórkép, de egyben az egyik leggyakoribb gyermekkori krónikus betegség. Antitestek széles skáláját vizsgálták már, azonban egyik sem bizonyult igazán specifikusnak. Az anti-RA33 értékes információkat nyújt rheumatoid arthritisben, de JIA-val kapcsolatban csak nagyon kevés információ áll rendelkezésünkre. Célunk volt az anti-RA33 pozitivitás összevetése klinikai és laborparaméterekkel, ezáltal diagnosztikus és prognosztikus értékének vizsgálata.</w:t>
      </w:r>
      <w:r>
        <w:rPr>
          <w:color w:val="000000"/>
          <w:sz w:val="24"/>
          <w:szCs w:val="24"/>
        </w:rPr>
        <w:br/>
        <w:t xml:space="preserve">Módszerek: A vizsgálatba a szakambulancián megjelent, 70 véletlenszerűen kiválasztott beteget vontunk be. Az IgG típusú antitest kvantitatív mérése ELISA módszerrel történt a DE OEC Regionális Immunológiai Laboratóriumában. Egészséges, 20 főből álló kontroll csoportban történő mérés alapján 5 U/ml feletti szérumszintet tekintettük pozitívnak, majd az antitest pozitivitást vetettük össze különböző klinikai és laborparaméterekkel: betegség alcsoportok, nem, betegség fennállásának ideje, antinukleáris antitest (ANA) és rheumatoid faktor (RF) jelenléte, két időpontban mért süllyedés és CRP, klinikai aktivitási mutatók. Statisztikai módszerek a khi-négyzet próba és Fisher-féle egzakt teszt.</w:t>
      </w:r>
      <w:r>
        <w:rPr>
          <w:color w:val="000000"/>
          <w:sz w:val="24"/>
          <w:szCs w:val="24"/>
        </w:rPr>
        <w:br/>
        <w:t xml:space="preserve">Eredmények: Az összes beteg 67,1%-a bizonyult pozitívnak az antitestre nézve. A szisztémás és polyarthritisben szenvedők 88 ill. 89%-nak, míg a többi alcsoportban 60% körül adódott az előfordulás. A nemek és a betegség fennállásának idejét illetően nem találtunk számottevő eltérést. Az összes RF-pozitív beteg egyidejűleg anti-RA33 pozitív is volt (p=0.049). A diagnózis megállapításakor mért gyorsult süllyedéssel és az antitest vizsgálatakor mért emelkedett CRP értékekkel rendelkező gyermekek esetében szignifikáns összefüggést mutatott az antitest pozitivitás (p=0.022 ill. p=0.003), illetve a magas CRP szintekhez kifejezetten magas anti-RA33 titer társult mindkét időpontban (p=0.006, p=0.009). Hasonló tendenciát tapasztaltunk az ANA-t, a betegség aktivitását és a funkcionális károsodást illetően.</w:t>
      </w:r>
      <w:r>
        <w:rPr>
          <w:color w:val="000000"/>
          <w:sz w:val="24"/>
          <w:szCs w:val="24"/>
        </w:rPr>
        <w:br/>
        <w:t xml:space="preserve">Következtetés: Az anti-RA33 jól korrelált bizonyos JIA alcsoportokkal és a betegség aktivitásával, így diagnosztikus és prognosztikus alkalmazása a későbbiek során elképzelhető.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27485">
    <w:multiLevelType w:val="hybridMultilevel"/>
    <w:lvl w:ilvl="0" w:tplc="79251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27485">
    <w:abstractNumId w:val="58627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171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