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KOSIK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Szabo MD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Agnes Prokai MD </w:t>
            </w:r>
          </w:p>
          <w:p w:rsidR="00DB4822" w:rsidRDefault="00DB4822" w:rsidP="00E11062">
            <w:pPr>
              <w:pStyle w:val="Konzulensek"/>
            </w:pPr>
            <w:r w:rsidRPr="00DB4822">
              <w:t>resident,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renin release in ischemia/reperfusion kidney injury; gender differences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Ischemia/reperfusion (I/R) kidney injury is one of the most important risk factors for chronic allograft nephropathy. The course and severity of I/R kidney injury differs in the two genders. Our studies focused on the role of renin in I/R kidney injury. The JGA is the key anatomical site, where renin is synthesized and released and he cortical collecting duct (CD) is a newly described localization of renin release. In these studies we have investigated in vivo the effect of I/R kidney injury on renal renin system in male and female rats.</w:t>
      </w:r>
      <w:r>
        <w:rPr>
          <w:color w:val="000000"/>
          <w:sz w:val="24"/>
          <w:szCs w:val="24"/>
        </w:rPr>
        <w:br/>
        <w:t xml:space="preserve">The left renal pedicles of mature male and female Wistar rats were clamped for 50 minutes followed by 2, 8, 16, 24 and 48 hours of reperfusion, sham-operated rats served as controls. Paraffin sections of the excised kidneys were stained with periodic acid-Schiff reagent and the kidney injury were evaluated. We applied fluorescence-activated cell sorting (FACS) analysis for quantitative measurements and used multi-photon imaging to directly and quantitatively visualize the intact kidney, monitor the basic parameters of kidney function in vivo including (pro)renin content as well as release.</w:t>
      </w:r>
      <w:r>
        <w:rPr>
          <w:color w:val="000000"/>
          <w:sz w:val="24"/>
          <w:szCs w:val="24"/>
        </w:rPr>
        <w:br/>
        <w:t xml:space="preserve">The histological analysis confirmed the I/R kidney injury. Applying FACS analysis we have detected decrease in both JGA and CD renin content in the first 8 hours of reperfusion, however, following the 16th hour of reperfusion renin content increased in both localization. These results were further supported by a state-of the art method, the intravital multi-photon microscopy and as a result of the local renin activation vasoconstriction was found in the kidney.</w:t>
      </w:r>
      <w:r>
        <w:rPr>
          <w:color w:val="000000"/>
          <w:sz w:val="24"/>
          <w:szCs w:val="24"/>
        </w:rPr>
        <w:br/>
        <w:t xml:space="preserve">In summary, our studies revealed first that there is a sub-acute renin response to I/R injury not only in the JGA but in the CD segment as well. . We could visualize the renin content and release in vivo even in this new localization and reveal that renin release is more explicit in males than in females.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33501">
    <w:multiLevelType w:val="hybridMultilevel"/>
    <w:lvl w:ilvl="0" w:tplc="55186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33501">
    <w:abstractNumId w:val="280335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947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