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BALOGH</w:t>
            </w:r>
          </w:p>
          <w:p w:rsidR="00C275A3" w:rsidRDefault="00A96AEC" w:rsidP="00C275A3">
            <w:pPr>
              <w:pStyle w:val="Hallgatokepzes"/>
            </w:pPr>
            <w:r>
              <w:t>Pharmacist</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Beni</w:t>
            </w:r>
          </w:p>
          <w:p w:rsidR="00DB4822" w:rsidRDefault="00DB4822" w:rsidP="00E11062">
            <w:pPr>
              <w:pStyle w:val="Konzulensek"/>
            </w:pPr>
            <w:r w:rsidRPr="00DB4822">
              <w:t>assistant 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and determination of non-conjugated saccharides in human milk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structurally diverse non-conjugated oligosaccharides found at high concentrations in the human milk possess complex biological effects. Besides shaping the microbiota (known as prebiotic effect) and the composition of the bowel system, these oligosaccharides can influence the development of brain and can act as immunmodulators. To determine further structure-activity relationships and to produce more complex infant formulas, it is essential to isolate, characterize and quantify new structures from the colostrum and the human milk.</w:t>
      </w:r>
    </w:p>
    <w:p>
      <w:pPr>
        <w:widowControl w:val="on"/>
        <w:pBdr/>
        <w:spacing w:before="240" w:after="240" w:line="240" w:lineRule="auto"/>
        <w:ind w:left="0" w:right="0"/>
        <w:jc w:val="left"/>
      </w:pPr>
      <w:r>
        <w:rPr>
          <w:color w:val="000000"/>
          <w:sz w:val="24"/>
          <w:szCs w:val="24"/>
        </w:rPr>
        <w:t xml:space="preserve">The aim of our work was to detect and quantify the two major constituents of oligosaccharides: N-acetyllactosamine (LacNAc) and lacto-N-biose (LNB) in colostrum samples. For the isolation of LacNAc and LNB, the samples were defatted and the proteins were removed. The lyophilized samples were subjected to size-exclusion separation.</w:t>
      </w:r>
    </w:p>
    <w:p>
      <w:pPr>
        <w:widowControl w:val="on"/>
        <w:pBdr/>
        <w:spacing w:before="240" w:after="240" w:line="240" w:lineRule="auto"/>
        <w:ind w:left="0" w:right="0"/>
        <w:jc w:val="left"/>
      </w:pPr>
      <w:r>
        <w:rPr>
          <w:color w:val="000000"/>
          <w:sz w:val="24"/>
          <w:szCs w:val="24"/>
        </w:rPr>
        <w:t xml:space="preserve">For the challenging separation of disaccharides, high-performance liquid chromatography was applied using a porous graphite stationary phase with isocratic elution: 17 % methanol and 83 % water (0,1 v/v % formic acid). For detection a triple quadrupole mass-spectrometer was used, and baseline separation was achieved with retention times of 4.64 and 10.54 minutes for LacNAc, and 5.18 and 9.63 minutes for LNB anomers, respectively. The fractions containing the isomeric structures were repeatedly lyophilized, hence higher concentrations were achieved. The previously developed LC-qqqMS method was used to determine the concentration of LacNAc in human milk samples collected on the first days of lactation. LNB was detectable neither in colostrum, nor in samples collected later post partum. The concentration of LacNAc similarly to the oligosaccharides decreased (from 6.7 µg/mL to 2.3 µg/mL) in the first month of lactation.</w:t>
      </w:r>
    </w:p>
    <w:p>
      <w:pPr>
        <w:widowControl w:val="on"/>
        <w:pBdr/>
        <w:spacing w:before="240" w:after="240" w:line="240" w:lineRule="auto"/>
        <w:ind w:left="0" w:right="0"/>
        <w:jc w:val="left"/>
      </w:pPr>
      <w:r>
        <w:rPr>
          <w:color w:val="000000"/>
          <w:sz w:val="24"/>
          <w:szCs w:val="24"/>
        </w:rPr>
        <w:t xml:space="preserve">The sialylated oligosaccharide fractions were also characterized. The fractions of the size-exclusion separations were subjected to a perjodate-resorcinol assay to identify the sialylated oligosaccharide-rich fractions. The two sialyllactose isomers and additional pentasaccharides were identified by time-of-flight mass spectrometry and 1D and 2D NMR techniques.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97108">
    <w:multiLevelType w:val="hybridMultilevel"/>
    <w:lvl w:ilvl="0" w:tplc="43275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97108">
    <w:abstractNumId w:val="24797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716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