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ANGYAL</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ENIKŐ MÓZES</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Novák</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Dr. István Mucsi</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Obstructive sleep apnea is not accompanied by daytime sleepiness in kidney transplant recipients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Obstructive sleep apnea (OSA) syndrome increases cardiovascular risk, thus the diagnosis and therapy for OSA is essential. The most characteristic daytime symptom of OSA is daytime sleepiness. OSA is frequent in chronic kidney disease, however suprisingly, in kidney transplant recipients OSA is not accompanied by daytime sleepiness according to our clinical experience. Thus we studied the relationship of OSA severity and daytime sleepiness.</w:t>
      </w:r>
    </w:p>
    <w:p>
      <w:pPr>
        <w:widowControl w:val="on"/>
        <w:pBdr/>
        <w:spacing w:before="240" w:after="240" w:line="240" w:lineRule="auto"/>
        <w:ind w:left="0" w:right="0"/>
        <w:jc w:val="left"/>
      </w:pPr>
      <w:r>
        <w:rPr>
          <w:color w:val="000000"/>
          <w:sz w:val="24"/>
          <w:szCs w:val="24"/>
        </w:rPr>
        <w:t xml:space="preserve">Methods: 100 kidney transplant recipients were included in the study (57 males, 43 females, mean age 51±13 years, BMI 27±5 kg/m</w:t>
      </w:r>
      <w:r>
        <w:rPr>
          <w:color w:val="000000"/>
          <w:position w:val="4"/>
          <w:sz w:val="21"/>
          <w:szCs w:val="21"/>
          <w:vertAlign w:val="superscript"/>
        </w:rPr>
        <w:t xml:space="preserve">2</w:t>
      </w:r>
      <w:r>
        <w:rPr>
          <w:color w:val="000000"/>
          <w:sz w:val="24"/>
          <w:szCs w:val="24"/>
        </w:rPr>
        <w:t xml:space="preserve">, GFR 52±19ml/min). OSA was diagnosed by one night polysomnography (PSG), the OSA severity was determined by the apnea-hypopnea index (AHI). The daytime sleepiness was measured by the Epworth Sleepiness Scale (ESS). Statistical analysis was performed by STATA 12.0 software.</w:t>
      </w:r>
    </w:p>
    <w:p>
      <w:pPr>
        <w:widowControl w:val="on"/>
        <w:pBdr/>
        <w:spacing w:before="240" w:after="240" w:line="240" w:lineRule="auto"/>
        <w:ind w:left="0" w:right="0"/>
        <w:jc w:val="left"/>
      </w:pPr>
      <w:r>
        <w:rPr>
          <w:color w:val="000000"/>
          <w:sz w:val="24"/>
          <w:szCs w:val="24"/>
        </w:rPr>
        <w:t xml:space="preserve">Results: OSA was present in 43% of patients, mild (5&lt;=AHI&lt;15): 18%, moderate (15&lt;=AHI&lt;30): 11%, severe (AHI&gt;=30): 14%. There was a strong, negative correlation between AHI and the average oxigen saturation during sleep (r= -0.585; p&lt; 0.001). AHI and BMI was in a strong, positive connection (r= 0.452; p&lt; 0.001), so were abdominal and neck circumference. AHI positively correlated with hemoglobin level (r= 0.24; p= 0.016). Suprisingly AHI correlated negatively with ESS (r=-0.218; p=0.029). In multivariant linear model the correlation of AHI and ESS was not significant after correction for gender, age, kidney function and hemoglobin level. ESS showed a weak, negative relationship with BMI (r= -0.228; p= 0.023). This parameter was additionally included in the former regression model and BMI was a significant, independent predictor of ESS (B= -0.041; p= 0.010).</w:t>
      </w:r>
    </w:p>
    <w:p>
      <w:pPr>
        <w:widowControl w:val="on"/>
        <w:pBdr/>
        <w:spacing w:before="240" w:after="240" w:line="240" w:lineRule="auto"/>
        <w:ind w:left="0" w:right="0"/>
        <w:jc w:val="left"/>
      </w:pPr>
      <w:r>
        <w:rPr>
          <w:color w:val="000000"/>
          <w:sz w:val="24"/>
          <w:szCs w:val="24"/>
        </w:rPr>
        <w:t xml:space="preserve">Conclusion: Among kidney transplant recipient population there is a lack of daytime sleepiness in OSA. Our results highlight the fact that in kidney transplant recipients PSG measurement should be performed to exclude OSA if suspected even if there is a lack of daytime sleepiness.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41476">
    <w:multiLevelType w:val="hybridMultilevel"/>
    <w:lvl w:ilvl="0" w:tplc="70242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41476">
    <w:abstractNumId w:val="39141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435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